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D6A" w:rsidRPr="00904794" w:rsidRDefault="00AF3D6A" w:rsidP="00AF3D6A">
      <w:pPr>
        <w:spacing w:after="0" w:line="240" w:lineRule="auto"/>
        <w:jc w:val="both"/>
        <w:rPr>
          <w:rStyle w:val="Textoennegrita"/>
          <w:rFonts w:ascii="Arial" w:hAnsi="Arial" w:cs="Arial"/>
          <w:color w:val="000000" w:themeColor="text1"/>
          <w:sz w:val="20"/>
          <w:szCs w:val="20"/>
          <w:highlight w:val="cyan"/>
        </w:rPr>
      </w:pPr>
      <w:r w:rsidRPr="00904794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2AC7E3AC" wp14:editId="51760B56">
            <wp:extent cx="406213" cy="276225"/>
            <wp:effectExtent l="0" t="0" r="0" b="0"/>
            <wp:docPr id="24" name="Imagen 24" descr="Bandera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Boliv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2" cy="2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D6A" w:rsidRPr="00904794" w:rsidRDefault="00AF3D6A" w:rsidP="00AF3D6A">
      <w:pPr>
        <w:spacing w:after="0" w:line="240" w:lineRule="auto"/>
        <w:jc w:val="both"/>
        <w:rPr>
          <w:rStyle w:val="Textoennegrita"/>
          <w:rFonts w:ascii="Arial" w:hAnsi="Arial" w:cs="Arial"/>
          <w:color w:val="000000" w:themeColor="text1"/>
          <w:sz w:val="20"/>
          <w:szCs w:val="20"/>
        </w:rPr>
      </w:pPr>
      <w:r w:rsidRPr="00904794">
        <w:rPr>
          <w:rStyle w:val="Textoennegrita"/>
          <w:rFonts w:ascii="Arial" w:hAnsi="Arial" w:cs="Arial"/>
          <w:color w:val="000000" w:themeColor="text1"/>
          <w:sz w:val="20"/>
          <w:szCs w:val="20"/>
        </w:rPr>
        <w:t xml:space="preserve">4.1. </w:t>
      </w:r>
      <w:bookmarkStart w:id="0" w:name="_GoBack"/>
      <w:r w:rsidRPr="00904794">
        <w:rPr>
          <w:rStyle w:val="Textoennegrita"/>
          <w:rFonts w:ascii="Arial" w:hAnsi="Arial" w:cs="Arial"/>
          <w:color w:val="000000" w:themeColor="text1"/>
          <w:sz w:val="20"/>
          <w:szCs w:val="20"/>
        </w:rPr>
        <w:t>CÓDIGO DE LAS FAMILIAS Y DEL PROCESO FAMILIAR</w:t>
      </w:r>
      <w:bookmarkEnd w:id="0"/>
      <w:r w:rsidRPr="00904794">
        <w:rPr>
          <w:rStyle w:val="Textoennegrita"/>
          <w:rFonts w:ascii="Arial" w:hAnsi="Arial" w:cs="Arial"/>
          <w:color w:val="000000" w:themeColor="text1"/>
          <w:sz w:val="20"/>
          <w:szCs w:val="20"/>
        </w:rPr>
        <w:t>, LEY Nº 603 DE 24 DE NOVIEMBRE DE 2014 (BOLIVIA)</w:t>
      </w:r>
      <w:r w:rsidRPr="00904794">
        <w:rPr>
          <w:rStyle w:val="Refdenotaalpie"/>
          <w:rFonts w:ascii="Arial" w:hAnsi="Arial" w:cs="Arial"/>
          <w:b/>
          <w:bCs/>
          <w:color w:val="000000" w:themeColor="text1"/>
          <w:sz w:val="20"/>
          <w:szCs w:val="20"/>
        </w:rPr>
        <w:footnoteReference w:id="1"/>
      </w:r>
    </w:p>
    <w:p w:rsidR="00AF3D6A" w:rsidRPr="00904794" w:rsidRDefault="00AF3D6A" w:rsidP="00AF3D6A">
      <w:pPr>
        <w:spacing w:after="0" w:line="240" w:lineRule="auto"/>
        <w:jc w:val="both"/>
        <w:rPr>
          <w:rStyle w:val="Textoennegrita"/>
          <w:rFonts w:ascii="Arial" w:hAnsi="Arial" w:cs="Arial"/>
          <w:color w:val="000000" w:themeColor="text1"/>
          <w:sz w:val="20"/>
          <w:szCs w:val="20"/>
        </w:rPr>
      </w:pPr>
    </w:p>
    <w:p w:rsidR="00AF3D6A" w:rsidRPr="00904794" w:rsidRDefault="00AF3D6A" w:rsidP="00AF3D6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4794">
        <w:rPr>
          <w:rStyle w:val="Textoennegrita"/>
          <w:rFonts w:ascii="Arial" w:hAnsi="Arial" w:cs="Arial"/>
          <w:color w:val="000000" w:themeColor="text1"/>
          <w:sz w:val="20"/>
          <w:szCs w:val="20"/>
        </w:rPr>
        <w:t xml:space="preserve">Artículo 2°.- (Las familias y tutela del Estado) </w:t>
      </w:r>
      <w:r w:rsidRPr="00904794">
        <w:rPr>
          <w:rFonts w:ascii="Arial" w:hAnsi="Arial" w:cs="Arial"/>
          <w:color w:val="000000" w:themeColor="text1"/>
          <w:sz w:val="20"/>
          <w:szCs w:val="20"/>
        </w:rPr>
        <w:t>Las familias, desde su pluralidad, se conforman por personas naturales que deben interactuar de manera equitativa y armoniosa, y se unen por relaciones afectivas emocionales y de parentesco por consanguinidad, adopción, afinidad u otras formas, por un periodo indefinido de tiempo, protegido por el Estado, bajo los principios y valores previstos en la Constitución Política del Estado.</w:t>
      </w:r>
    </w:p>
    <w:p w:rsidR="00AF3D6A" w:rsidRPr="00904794" w:rsidRDefault="00AF3D6A" w:rsidP="00AF3D6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479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Artículo 3°.- (Derechos de las familias) </w:t>
      </w:r>
    </w:p>
    <w:p w:rsidR="00AF3D6A" w:rsidRPr="00904794" w:rsidRDefault="00AF3D6A" w:rsidP="00AF3D6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4794">
        <w:rPr>
          <w:rFonts w:ascii="Arial" w:hAnsi="Arial" w:cs="Arial"/>
          <w:color w:val="000000" w:themeColor="text1"/>
          <w:sz w:val="20"/>
          <w:szCs w:val="20"/>
        </w:rPr>
        <w:t>Los principios y valores inherentes a los derechos de las familias son los de responsabilidad, respeto, solidaridad, protección integral, intereses prevalentes, favorabilidad, unidad familiar, igualdad de oportunidades y bienestar común.</w:t>
      </w:r>
    </w:p>
    <w:p w:rsidR="00AF3D6A" w:rsidRPr="00904794" w:rsidRDefault="00AF3D6A" w:rsidP="00AF3D6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4794">
        <w:rPr>
          <w:rFonts w:ascii="Arial" w:hAnsi="Arial" w:cs="Arial"/>
          <w:color w:val="000000" w:themeColor="text1"/>
          <w:sz w:val="20"/>
          <w:szCs w:val="20"/>
        </w:rPr>
        <w:t xml:space="preserve">Se reconocen, con carácter enunciativo y no limitativo, los derechos sociales de las familias, siendo los siguientes: </w:t>
      </w:r>
    </w:p>
    <w:p w:rsidR="00AF3D6A" w:rsidRPr="00904794" w:rsidRDefault="00AF3D6A" w:rsidP="00AF3D6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4794">
        <w:rPr>
          <w:rFonts w:ascii="Arial" w:hAnsi="Arial" w:cs="Arial"/>
          <w:color w:val="000000" w:themeColor="text1"/>
          <w:sz w:val="20"/>
          <w:szCs w:val="20"/>
        </w:rPr>
        <w:t>g. A la vida privada, a la autonomía, igualdad, y dignidad de las familias sin discriminación.</w:t>
      </w:r>
    </w:p>
    <w:p w:rsidR="00AF3D6A" w:rsidRPr="00904794" w:rsidRDefault="00AF3D6A" w:rsidP="00AF3D6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4794">
        <w:rPr>
          <w:rFonts w:ascii="Arial" w:hAnsi="Arial" w:cs="Arial"/>
          <w:color w:val="000000" w:themeColor="text1"/>
          <w:sz w:val="20"/>
          <w:szCs w:val="20"/>
        </w:rPr>
        <w:t>k. al reconocimiento social de la vida familiar.</w:t>
      </w:r>
    </w:p>
    <w:p w:rsidR="00AF3D6A" w:rsidRPr="00904794" w:rsidRDefault="00AF3D6A" w:rsidP="00AF3D6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479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Artículo 4°.- (Protección de las familias y el rol del Estado) </w:t>
      </w:r>
    </w:p>
    <w:p w:rsidR="00AF3D6A" w:rsidRPr="00904794" w:rsidRDefault="00AF3D6A" w:rsidP="00AF3D6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4794">
        <w:rPr>
          <w:rFonts w:ascii="Arial" w:hAnsi="Arial" w:cs="Arial"/>
          <w:color w:val="000000" w:themeColor="text1"/>
          <w:sz w:val="20"/>
          <w:szCs w:val="20"/>
        </w:rPr>
        <w:t>El Estado está obligado a proteger a las familias, respetando su diversidad y procurando su integración, estabilidad, bienestar, desarrollo social, cultural y económico para el efectivo cumplimiento de los deberes y el ejercicio de los derechos de todas y todos sus miembros.</w:t>
      </w:r>
    </w:p>
    <w:p w:rsidR="00AF3D6A" w:rsidRPr="00904794" w:rsidRDefault="00AF3D6A" w:rsidP="00AF3D6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4794">
        <w:rPr>
          <w:rFonts w:ascii="Arial" w:hAnsi="Arial" w:cs="Arial"/>
          <w:color w:val="000000" w:themeColor="text1"/>
          <w:sz w:val="20"/>
          <w:szCs w:val="20"/>
        </w:rPr>
        <w:t>El Estado orientará sus políticas públicas, decisiones legislativas, judiciales y administrativas para garantizar los derechos de las familias y de sus integrantes, priorizando los casos de familias en situación de vulnerabilidad, cuando corresponda.</w:t>
      </w:r>
    </w:p>
    <w:p w:rsidR="00AF3D6A" w:rsidRPr="00904794" w:rsidRDefault="00AF3D6A" w:rsidP="00AF3D6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4794">
        <w:rPr>
          <w:rStyle w:val="Textoennegrita"/>
          <w:rFonts w:ascii="Arial" w:hAnsi="Arial" w:cs="Arial"/>
          <w:color w:val="000000" w:themeColor="text1"/>
          <w:sz w:val="20"/>
          <w:szCs w:val="20"/>
        </w:rPr>
        <w:t xml:space="preserve">Artículo 5°.- (Protección de las familias en situación de vulnerabilidad) </w:t>
      </w:r>
      <w:r w:rsidRPr="00904794">
        <w:rPr>
          <w:rFonts w:ascii="Arial" w:hAnsi="Arial" w:cs="Arial"/>
          <w:color w:val="000000" w:themeColor="text1"/>
          <w:sz w:val="20"/>
          <w:szCs w:val="20"/>
        </w:rPr>
        <w:t>La identificación de situaciones de vulnerabilidad procede a partir de los siguientes criterios:</w:t>
      </w:r>
    </w:p>
    <w:p w:rsidR="00AF3D6A" w:rsidRPr="00904794" w:rsidRDefault="00AF3D6A" w:rsidP="00AF3D6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4794">
        <w:rPr>
          <w:rFonts w:ascii="Arial" w:hAnsi="Arial" w:cs="Arial"/>
          <w:color w:val="000000" w:themeColor="text1"/>
          <w:sz w:val="20"/>
          <w:szCs w:val="20"/>
        </w:rPr>
        <w:t>l. No reconocimiento legal y social de la vida familiar, pluricultural y diversa.</w:t>
      </w:r>
    </w:p>
    <w:p w:rsidR="00AF3D6A" w:rsidRPr="00904794" w:rsidRDefault="00AF3D6A" w:rsidP="00AF3D6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4794">
        <w:rPr>
          <w:rFonts w:ascii="Arial" w:hAnsi="Arial" w:cs="Arial"/>
          <w:color w:val="000000" w:themeColor="text1"/>
          <w:sz w:val="20"/>
          <w:szCs w:val="20"/>
        </w:rPr>
        <w:t>m. Otras que establezcan la normativa jurídica e instrumentos nacionales e internacionales y las instituciones públicas competentes.</w:t>
      </w:r>
    </w:p>
    <w:p w:rsidR="00AF3D6A" w:rsidRPr="00904794" w:rsidRDefault="00AF3D6A" w:rsidP="00AF3D6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479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Artículo 137°.- (Naturaleza y condiciones) </w:t>
      </w:r>
    </w:p>
    <w:p w:rsidR="00AF3D6A" w:rsidRPr="00904794" w:rsidRDefault="00AF3D6A" w:rsidP="00AF3D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4794">
        <w:rPr>
          <w:rFonts w:ascii="Arial" w:hAnsi="Arial" w:cs="Arial"/>
          <w:color w:val="000000" w:themeColor="text1"/>
          <w:sz w:val="20"/>
          <w:szCs w:val="20"/>
        </w:rPr>
        <w:t>El matrimonio y la unión libre son instituciones sociales que dan lugar al vínculo conyugal o de convivencia, orientado a establecer un proyecto de vida en común, siempre que reúnan las condiciones establecidas en la Constitución Política del Estado y el presente Código, conllevan iguales efectos jurídicos tanto en las relaciones personales y patrimoniales de los cónyuges o convivientes, como respecto a las y los hijos adoptados o nacidos de aquellos.</w:t>
      </w:r>
    </w:p>
    <w:p w:rsidR="00AF3D6A" w:rsidRPr="00904794" w:rsidRDefault="00AF3D6A" w:rsidP="00AF3D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4794">
        <w:rPr>
          <w:rFonts w:ascii="Arial" w:hAnsi="Arial" w:cs="Arial"/>
          <w:color w:val="000000" w:themeColor="text1"/>
          <w:sz w:val="20"/>
          <w:szCs w:val="20"/>
        </w:rPr>
        <w:t>Las uniones libres deben reunir condiciones de estabilidad y singularidad.</w:t>
      </w:r>
    </w:p>
    <w:p w:rsidR="00AF3D6A" w:rsidRPr="00904794" w:rsidRDefault="00AF3D6A" w:rsidP="00AF3D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4794">
        <w:rPr>
          <w:rFonts w:ascii="Arial" w:hAnsi="Arial" w:cs="Arial"/>
          <w:color w:val="000000" w:themeColor="text1"/>
          <w:sz w:val="20"/>
          <w:szCs w:val="20"/>
        </w:rPr>
        <w:t>En el matrimonio y la unión libre se reconoce el término cónyuge sin distinción.</w:t>
      </w:r>
    </w:p>
    <w:p w:rsidR="00AF3D6A" w:rsidRPr="00904794" w:rsidRDefault="00AF3D6A" w:rsidP="00AF3D6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47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0479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Artículo 141°.- (Impedimentos) </w:t>
      </w:r>
      <w:r w:rsidRPr="00904794">
        <w:rPr>
          <w:rFonts w:ascii="Arial" w:hAnsi="Arial" w:cs="Arial"/>
          <w:color w:val="000000" w:themeColor="text1"/>
          <w:sz w:val="20"/>
          <w:szCs w:val="20"/>
        </w:rPr>
        <w:t xml:space="preserve">Son impedimentos para constituir matrimonio o unión libre, los siguientes: </w:t>
      </w:r>
    </w:p>
    <w:p w:rsidR="00AF3D6A" w:rsidRPr="00904794" w:rsidRDefault="00AF3D6A" w:rsidP="00AF3D6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4794">
        <w:rPr>
          <w:rFonts w:ascii="Arial" w:hAnsi="Arial" w:cs="Arial"/>
          <w:color w:val="000000" w:themeColor="text1"/>
          <w:sz w:val="20"/>
          <w:szCs w:val="20"/>
        </w:rPr>
        <w:t>Interdicción.</w:t>
      </w:r>
    </w:p>
    <w:p w:rsidR="00AF3D6A" w:rsidRPr="00904794" w:rsidRDefault="00AF3D6A" w:rsidP="00AF3D6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4794">
        <w:rPr>
          <w:rFonts w:ascii="Arial" w:hAnsi="Arial" w:cs="Arial"/>
          <w:color w:val="000000" w:themeColor="text1"/>
          <w:sz w:val="20"/>
          <w:szCs w:val="20"/>
        </w:rPr>
        <w:t>Parentesco consanguíneo.</w:t>
      </w:r>
    </w:p>
    <w:p w:rsidR="00AF3D6A" w:rsidRPr="00904794" w:rsidRDefault="00AF3D6A" w:rsidP="00AF3D6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4794">
        <w:rPr>
          <w:rFonts w:ascii="Arial" w:hAnsi="Arial" w:cs="Arial"/>
          <w:color w:val="000000" w:themeColor="text1"/>
          <w:sz w:val="20"/>
          <w:szCs w:val="20"/>
        </w:rPr>
        <w:t>Parentesco adoptivo.</w:t>
      </w:r>
    </w:p>
    <w:p w:rsidR="00AF3D6A" w:rsidRPr="00904794" w:rsidRDefault="00AF3D6A" w:rsidP="00AF3D6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4794">
        <w:rPr>
          <w:rFonts w:ascii="Arial" w:hAnsi="Arial" w:cs="Arial"/>
          <w:color w:val="000000" w:themeColor="text1"/>
          <w:sz w:val="20"/>
          <w:szCs w:val="20"/>
        </w:rPr>
        <w:t>Impedimento por delito, o</w:t>
      </w:r>
    </w:p>
    <w:p w:rsidR="00AF3D6A" w:rsidRPr="00904794" w:rsidRDefault="00AF3D6A" w:rsidP="00AF3D6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4794">
        <w:rPr>
          <w:rFonts w:ascii="Arial" w:hAnsi="Arial" w:cs="Arial"/>
          <w:color w:val="000000" w:themeColor="text1"/>
          <w:sz w:val="20"/>
          <w:szCs w:val="20"/>
        </w:rPr>
        <w:t>Vínculo por tutela.</w:t>
      </w:r>
    </w:p>
    <w:p w:rsidR="00AF3D6A" w:rsidRPr="00904794" w:rsidRDefault="00AF3D6A" w:rsidP="00AF3D6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479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Artículo 147°.- (Manifestación para el matrimonio) </w:t>
      </w:r>
      <w:r w:rsidRPr="00904794">
        <w:rPr>
          <w:rFonts w:ascii="Arial" w:hAnsi="Arial" w:cs="Arial"/>
          <w:color w:val="000000" w:themeColor="text1"/>
          <w:sz w:val="20"/>
          <w:szCs w:val="20"/>
        </w:rPr>
        <w:t>La mujer y el hombre que pretendan constituir matrimonio se presentarán personalmente, o bien uno de ellos por medio de representante legal con poder especial notariado, ante el Oficial de Registro Cívico expresando su identificación, lugar y fecha de su nacimiento, profesión u ocupación, filiación, estado civil y su voluntad de casarse.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ACC" w:rsidRDefault="00D40ACC" w:rsidP="00AF3D6A">
      <w:pPr>
        <w:spacing w:after="0" w:line="240" w:lineRule="auto"/>
      </w:pPr>
      <w:r>
        <w:separator/>
      </w:r>
    </w:p>
  </w:endnote>
  <w:endnote w:type="continuationSeparator" w:id="0">
    <w:p w:rsidR="00D40ACC" w:rsidRDefault="00D40ACC" w:rsidP="00AF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ACC" w:rsidRDefault="00D40ACC" w:rsidP="00AF3D6A">
      <w:pPr>
        <w:spacing w:after="0" w:line="240" w:lineRule="auto"/>
      </w:pPr>
      <w:r>
        <w:separator/>
      </w:r>
    </w:p>
  </w:footnote>
  <w:footnote w:type="continuationSeparator" w:id="0">
    <w:p w:rsidR="00D40ACC" w:rsidRDefault="00D40ACC" w:rsidP="00AF3D6A">
      <w:pPr>
        <w:spacing w:after="0" w:line="240" w:lineRule="auto"/>
      </w:pPr>
      <w:r>
        <w:continuationSeparator/>
      </w:r>
    </w:p>
  </w:footnote>
  <w:footnote w:id="1">
    <w:p w:rsidR="00AF3D6A" w:rsidRDefault="00AF3D6A" w:rsidP="00AF3D6A">
      <w:pPr>
        <w:pStyle w:val="Textonotapie"/>
      </w:pPr>
      <w:r>
        <w:rPr>
          <w:rStyle w:val="Refdenotaalpie"/>
        </w:rPr>
        <w:footnoteRef/>
      </w:r>
      <w:r>
        <w:t xml:space="preserve"> Anexo BOL/DFAM/01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54474A">
          <w:rPr>
            <w:rStyle w:val="Hipervnculo"/>
          </w:rPr>
          <w:t>http://www.derechoteca.com/gacetabolivia/ley-no-603-del-19-de-noviembre-de-2014/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40789"/>
    <w:multiLevelType w:val="multilevel"/>
    <w:tmpl w:val="498252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D6F798D"/>
    <w:multiLevelType w:val="multilevel"/>
    <w:tmpl w:val="B44659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BF51E4"/>
    <w:multiLevelType w:val="multilevel"/>
    <w:tmpl w:val="498252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D337431"/>
    <w:multiLevelType w:val="multilevel"/>
    <w:tmpl w:val="498252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6A"/>
    <w:rsid w:val="00454480"/>
    <w:rsid w:val="00AF3D6A"/>
    <w:rsid w:val="00D4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C8E966C-EF55-4B42-AD24-9D72CBB9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D6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3D6A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AF3D6A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AF3D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F3D6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F3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rechoteca.com/gacetabolivia/ley-no-603-del-19-de-noviembre-de-2014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2016-11-01T22:19:00Z</dcterms:created>
  <dcterms:modified xsi:type="dcterms:W3CDTF">2016-11-01T22:20:00Z</dcterms:modified>
</cp:coreProperties>
</file>