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C6A" w:rsidRPr="00016B7D" w:rsidRDefault="00A31C6A" w:rsidP="00A31C6A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noProof/>
          <w:lang w:eastAsia="es-BO"/>
        </w:rPr>
        <w:drawing>
          <wp:inline distT="0" distB="0" distL="0" distR="0" wp14:anchorId="618CAD8D" wp14:editId="6CEAE093">
            <wp:extent cx="380093" cy="266065"/>
            <wp:effectExtent l="0" t="0" r="1270" b="635"/>
            <wp:docPr id="97" name="Imagen 97" descr="Bandera de Bras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ndera de Brasi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401" cy="285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1C6A" w:rsidRPr="00016B7D" w:rsidRDefault="00A31C6A" w:rsidP="00A31C6A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pt-BR"/>
        </w:rPr>
      </w:pPr>
      <w:r w:rsidRPr="00BF2BB1">
        <w:rPr>
          <w:rFonts w:ascii="Arial" w:hAnsi="Arial" w:cs="Arial"/>
          <w:b/>
          <w:sz w:val="20"/>
          <w:szCs w:val="20"/>
          <w:lang w:val="pt-BR"/>
        </w:rPr>
        <w:t xml:space="preserve">3.2.30. </w:t>
      </w:r>
      <w:bookmarkStart w:id="0" w:name="_GoBack"/>
      <w:r w:rsidRPr="00BF2BB1">
        <w:rPr>
          <w:rFonts w:ascii="Arial" w:hAnsi="Arial" w:cs="Arial"/>
          <w:b/>
          <w:sz w:val="20"/>
          <w:szCs w:val="20"/>
          <w:lang w:val="pt-BR"/>
        </w:rPr>
        <w:t>LEI Nº 2</w:t>
      </w:r>
      <w:r w:rsidRPr="00016B7D">
        <w:rPr>
          <w:rFonts w:ascii="Arial" w:hAnsi="Arial" w:cs="Arial"/>
          <w:b/>
          <w:sz w:val="20"/>
          <w:szCs w:val="20"/>
          <w:lang w:val="pt-BR"/>
        </w:rPr>
        <w:t>.615, DE 26 DE OUTUBRO DE 2000 BRASILIA (BRASIL)</w:t>
      </w:r>
      <w:r w:rsidRPr="00016B7D">
        <w:rPr>
          <w:rStyle w:val="Refdenotaalpie"/>
          <w:rFonts w:ascii="Arial" w:hAnsi="Arial" w:cs="Arial"/>
          <w:b/>
          <w:sz w:val="20"/>
          <w:szCs w:val="20"/>
        </w:rPr>
        <w:footnoteReference w:id="1"/>
      </w:r>
    </w:p>
    <w:bookmarkEnd w:id="0"/>
    <w:p w:rsidR="00A31C6A" w:rsidRPr="00016B7D" w:rsidRDefault="00A31C6A" w:rsidP="00A31C6A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:rsidR="00A31C6A" w:rsidRPr="00016B7D" w:rsidRDefault="00A31C6A" w:rsidP="00A31C6A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016B7D">
        <w:rPr>
          <w:rFonts w:ascii="Arial" w:hAnsi="Arial" w:cs="Arial"/>
          <w:sz w:val="20"/>
          <w:szCs w:val="20"/>
          <w:lang w:val="pt-BR"/>
        </w:rPr>
        <w:t>Art. 1º A qualquer pessoa física ou jurídica e aos órgãos e entidades da administração pública do Distrito Federal que, por seus agentes, empregados, dirigentes, propaganda ou qualquer outro meio promovem, permitem ou concorrerem para a discriminação de pessoas em virtude de sua orientação sexual serão aplicadas as sanções previstas nesta</w:t>
      </w:r>
    </w:p>
    <w:p w:rsidR="00A31C6A" w:rsidRPr="00016B7D" w:rsidRDefault="00A31C6A" w:rsidP="00A31C6A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016B7D">
        <w:rPr>
          <w:rFonts w:ascii="Arial" w:hAnsi="Arial" w:cs="Arial"/>
          <w:sz w:val="20"/>
          <w:szCs w:val="20"/>
          <w:lang w:val="pt-BR"/>
        </w:rPr>
        <w:t>Lei, sem prejuízo de outras de natureza civil ou penal.</w:t>
      </w:r>
    </w:p>
    <w:p w:rsidR="00A31C6A" w:rsidRPr="00016B7D" w:rsidRDefault="00A31C6A" w:rsidP="00A31C6A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016B7D">
        <w:rPr>
          <w:rFonts w:ascii="Arial" w:hAnsi="Arial" w:cs="Arial"/>
          <w:sz w:val="20"/>
          <w:szCs w:val="20"/>
          <w:lang w:val="pt-BR"/>
        </w:rPr>
        <w:t>Art. 2º Para os efeitos desta Lei são atos de discriminação impor às pessoas, de qualquer orientação sexual, e em face desta, entre outras, as seguintes situações:</w:t>
      </w:r>
    </w:p>
    <w:p w:rsidR="00A31C6A" w:rsidRPr="00016B7D" w:rsidRDefault="00A31C6A" w:rsidP="00A31C6A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016B7D">
        <w:rPr>
          <w:rFonts w:ascii="Arial" w:hAnsi="Arial" w:cs="Arial"/>
          <w:sz w:val="20"/>
          <w:szCs w:val="20"/>
          <w:lang w:val="pt-BR"/>
        </w:rPr>
        <w:t>I - constrangimento ou exposição ao ridículo;</w:t>
      </w:r>
    </w:p>
    <w:p w:rsidR="00A31C6A" w:rsidRPr="00016B7D" w:rsidRDefault="00A31C6A" w:rsidP="00A31C6A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016B7D">
        <w:rPr>
          <w:rFonts w:ascii="Arial" w:hAnsi="Arial" w:cs="Arial"/>
          <w:sz w:val="20"/>
          <w:szCs w:val="20"/>
          <w:lang w:val="pt-BR"/>
        </w:rPr>
        <w:t>II - proibido de ingresso ou permanência;</w:t>
      </w:r>
    </w:p>
    <w:p w:rsidR="00A31C6A" w:rsidRPr="00016B7D" w:rsidRDefault="00A31C6A" w:rsidP="00A31C6A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016B7D">
        <w:rPr>
          <w:rFonts w:ascii="Arial" w:hAnsi="Arial" w:cs="Arial"/>
          <w:sz w:val="20"/>
          <w:szCs w:val="20"/>
          <w:lang w:val="pt-BR"/>
        </w:rPr>
        <w:t>III - atendimento diferenciado ou selecionado;</w:t>
      </w:r>
    </w:p>
    <w:p w:rsidR="00A31C6A" w:rsidRPr="00016B7D" w:rsidRDefault="00A31C6A" w:rsidP="00A31C6A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016B7D">
        <w:rPr>
          <w:rFonts w:ascii="Arial" w:hAnsi="Arial" w:cs="Arial"/>
          <w:sz w:val="20"/>
          <w:szCs w:val="20"/>
          <w:lang w:val="pt-BR"/>
        </w:rPr>
        <w:t>IV - preterimento quando da ocupação de instalações em hotéis ou similares, ou a impressão de pagamento de mais de uma unidade;</w:t>
      </w:r>
    </w:p>
    <w:p w:rsidR="00A31C6A" w:rsidRPr="00016B7D" w:rsidRDefault="00A31C6A" w:rsidP="00A31C6A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016B7D">
        <w:rPr>
          <w:rFonts w:ascii="Arial" w:hAnsi="Arial" w:cs="Arial"/>
          <w:sz w:val="20"/>
          <w:szCs w:val="20"/>
          <w:lang w:val="pt-BR"/>
        </w:rPr>
        <w:t>V - Preterimento em aluguel ou aquisição de imóveis para fins residenciais, comerciais ou de lazer;</w:t>
      </w:r>
    </w:p>
    <w:p w:rsidR="00A31C6A" w:rsidRPr="00016B7D" w:rsidRDefault="00A31C6A" w:rsidP="00A31C6A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016B7D">
        <w:rPr>
          <w:rFonts w:ascii="Arial" w:hAnsi="Arial" w:cs="Arial"/>
          <w:sz w:val="20"/>
          <w:szCs w:val="20"/>
          <w:lang w:val="pt-BR"/>
        </w:rPr>
        <w:t>VI - Preterimento em exame, seleção ou entrevista para ingresso em emprego;</w:t>
      </w:r>
    </w:p>
    <w:p w:rsidR="00A31C6A" w:rsidRPr="00016B7D" w:rsidRDefault="00A31C6A" w:rsidP="00A31C6A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016B7D">
        <w:rPr>
          <w:rFonts w:ascii="Arial" w:hAnsi="Arial" w:cs="Arial"/>
          <w:sz w:val="20"/>
          <w:szCs w:val="20"/>
          <w:lang w:val="pt-BR"/>
        </w:rPr>
        <w:t>VII - Preterimento em relação a outros consumidores que se encontrem idêntica situação;</w:t>
      </w:r>
    </w:p>
    <w:p w:rsidR="00A31C6A" w:rsidRPr="00016B7D" w:rsidRDefault="00A31C6A" w:rsidP="00A31C6A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016B7D">
        <w:rPr>
          <w:rFonts w:ascii="Arial" w:hAnsi="Arial" w:cs="Arial"/>
          <w:sz w:val="20"/>
          <w:szCs w:val="20"/>
          <w:lang w:val="pt-BR"/>
        </w:rPr>
        <w:t>VIII - Adoção de atos de coação, ameaça ou violência.</w:t>
      </w:r>
    </w:p>
    <w:p w:rsidR="00A31C6A" w:rsidRDefault="00A31C6A" w:rsidP="00A31C6A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:rsidR="00454480" w:rsidRDefault="00454480"/>
    <w:sectPr w:rsidR="0045448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217D" w:rsidRDefault="006A217D" w:rsidP="00A31C6A">
      <w:pPr>
        <w:spacing w:after="0" w:line="240" w:lineRule="auto"/>
      </w:pPr>
      <w:r>
        <w:separator/>
      </w:r>
    </w:p>
  </w:endnote>
  <w:endnote w:type="continuationSeparator" w:id="0">
    <w:p w:rsidR="006A217D" w:rsidRDefault="006A217D" w:rsidP="00A31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217D" w:rsidRDefault="006A217D" w:rsidP="00A31C6A">
      <w:pPr>
        <w:spacing w:after="0" w:line="240" w:lineRule="auto"/>
      </w:pPr>
      <w:r>
        <w:separator/>
      </w:r>
    </w:p>
  </w:footnote>
  <w:footnote w:type="continuationSeparator" w:id="0">
    <w:p w:rsidR="006A217D" w:rsidRDefault="006A217D" w:rsidP="00A31C6A">
      <w:pPr>
        <w:spacing w:after="0" w:line="240" w:lineRule="auto"/>
      </w:pPr>
      <w:r>
        <w:continuationSeparator/>
      </w:r>
    </w:p>
  </w:footnote>
  <w:footnote w:id="1">
    <w:p w:rsidR="00A31C6A" w:rsidRPr="00016B7D" w:rsidRDefault="00A31C6A" w:rsidP="00A31C6A">
      <w:pPr>
        <w:pStyle w:val="Textonotapie"/>
        <w:jc w:val="both"/>
        <w:rPr>
          <w:rFonts w:ascii="Times New Roman" w:hAnsi="Times New Roman" w:cs="Times New Roman"/>
          <w:sz w:val="18"/>
          <w:szCs w:val="18"/>
        </w:rPr>
      </w:pPr>
      <w:r w:rsidRPr="00016B7D">
        <w:rPr>
          <w:rStyle w:val="Refdenotaalpie"/>
          <w:rFonts w:ascii="Times New Roman" w:hAnsi="Times New Roman" w:cs="Times New Roman"/>
          <w:sz w:val="18"/>
          <w:szCs w:val="18"/>
        </w:rPr>
        <w:footnoteRef/>
      </w:r>
      <w:r w:rsidRPr="00016B7D">
        <w:rPr>
          <w:rFonts w:ascii="Times New Roman" w:hAnsi="Times New Roman" w:cs="Times New Roman"/>
          <w:sz w:val="18"/>
          <w:szCs w:val="18"/>
        </w:rPr>
        <w:t xml:space="preserve"> Anexo BRA/DIGU/LADL/20 Para ver la norma in extenso, también puede utilizar el siguiente link </w:t>
      </w:r>
      <w:hyperlink r:id="rId1" w:history="1">
        <w:r w:rsidRPr="00016B7D">
          <w:rPr>
            <w:rStyle w:val="Hipervnculo"/>
            <w:rFonts w:ascii="Times New Roman" w:hAnsi="Times New Roman" w:cs="Times New Roman"/>
            <w:sz w:val="18"/>
            <w:szCs w:val="18"/>
          </w:rPr>
          <w:t>http://dh.sdh.gov.br/download/conferencias/legisltacao-LGBT/DF.pdf</w:t>
        </w:r>
      </w:hyperlink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pt-BR" w:vendorID="64" w:dllVersion="131078" w:nlCheck="1" w:checkStyle="0"/>
  <w:activeWritingStyle w:appName="MSWord" w:lang="es-BO" w:vendorID="64" w:dllVersion="131078" w:nlCheck="1" w:checkStyle="1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C6A"/>
    <w:rsid w:val="00454480"/>
    <w:rsid w:val="006A217D"/>
    <w:rsid w:val="00A31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FEC06291-3A13-4E9C-BA36-435777C3A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1C6A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31C6A"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unhideWhenUsed/>
    <w:rsid w:val="00A31C6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A31C6A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31C6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dh.sdh.gov.br/download/conferencias/legisltacao-LGBT/DF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</dc:creator>
  <cp:keywords/>
  <dc:description/>
  <cp:lastModifiedBy>secretaria</cp:lastModifiedBy>
  <cp:revision>1</cp:revision>
  <dcterms:created xsi:type="dcterms:W3CDTF">2016-11-01T14:32:00Z</dcterms:created>
  <dcterms:modified xsi:type="dcterms:W3CDTF">2016-11-01T14:32:00Z</dcterms:modified>
</cp:coreProperties>
</file>