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3A" w:rsidRPr="00447AAE" w:rsidRDefault="00311B3A" w:rsidP="00311B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FAEDEA3" wp14:editId="029FFE71">
            <wp:extent cx="380093" cy="266065"/>
            <wp:effectExtent l="0" t="0" r="1270" b="635"/>
            <wp:docPr id="216" name="Imagen 21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3A" w:rsidRPr="00447AAE" w:rsidRDefault="00311B3A" w:rsidP="00311B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9.18.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LEI Nº. 5.992 DE 28 DE OUTUBRO DE 2009 RIO GRANDE DO NORTE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311B3A" w:rsidRPr="00447AAE" w:rsidRDefault="00311B3A" w:rsidP="00311B3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11B3A" w:rsidRPr="00447AAE" w:rsidRDefault="00311B3A" w:rsidP="00311B3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1°- Ficam os órgãos de Administração Pública Municipal – direta e indireta – obrigados a observar o nome social e o sexo utilizado pelas pessoas transexuais e travestis, quando do atendimento destas no serviço público local; §1° - Nos Cadastros Gerais o nome social deverá ser observado antes e entre parênteses do nome civil das pessoas transexuais e travestis. § 2° - Para efeitos desta Lei, entende-se como nome social o nome público e notório utilizado pelo indivíduo transexual e </w:t>
      </w:r>
      <w:proofErr w:type="gramStart"/>
      <w:r w:rsidRPr="00447AAE">
        <w:rPr>
          <w:rFonts w:ascii="Arial" w:hAnsi="Arial" w:cs="Arial"/>
          <w:sz w:val="20"/>
          <w:szCs w:val="20"/>
          <w:lang w:val="pt-BR"/>
        </w:rPr>
        <w:t>travestis ,</w:t>
      </w:r>
      <w:proofErr w:type="gramEnd"/>
      <w:r w:rsidRPr="00447AAE">
        <w:rPr>
          <w:rFonts w:ascii="Arial" w:hAnsi="Arial" w:cs="Arial"/>
          <w:sz w:val="20"/>
          <w:szCs w:val="20"/>
          <w:lang w:val="pt-BR"/>
        </w:rPr>
        <w:t xml:space="preserve"> que se distingue de seu assento de nascimento. Art. 2° - A presente Lei tem alcance em todos os prédios e cadastros de estabelecimentos da iniciativa privada, bem como nos órgãos da Administração Pública direta e indireta do Estado do Rio Grande do Norte e da União, com endereço no Município de </w:t>
      </w:r>
      <w:proofErr w:type="gramStart"/>
      <w:r w:rsidRPr="00447AAE">
        <w:rPr>
          <w:rFonts w:ascii="Arial" w:hAnsi="Arial" w:cs="Arial"/>
          <w:sz w:val="20"/>
          <w:szCs w:val="20"/>
          <w:lang w:val="pt-BR"/>
        </w:rPr>
        <w:t>Natal ,</w:t>
      </w:r>
      <w:proofErr w:type="gramEnd"/>
      <w:r w:rsidRPr="00447AAE">
        <w:rPr>
          <w:rFonts w:ascii="Arial" w:hAnsi="Arial" w:cs="Arial"/>
          <w:sz w:val="20"/>
          <w:szCs w:val="20"/>
          <w:lang w:val="pt-BR"/>
        </w:rPr>
        <w:t xml:space="preserve"> nos quais também deverá prevalecer a identidade eleita pela pessoa transexual e travestis. Art. 3° - Nos casos em que o interesse público exigir, inclusive para salvaguardar direitos de terceiros, o nome social será considerado o nome civil da pessoa transexual e travestis. Art. 4° - Esta Lei entrará em vigor na data da sua publicação, revogam-se as disposições em contrário.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D6" w:rsidRDefault="008956D6" w:rsidP="00311B3A">
      <w:pPr>
        <w:spacing w:after="0" w:line="240" w:lineRule="auto"/>
      </w:pPr>
      <w:r>
        <w:separator/>
      </w:r>
    </w:p>
  </w:endnote>
  <w:endnote w:type="continuationSeparator" w:id="0">
    <w:p w:rsidR="008956D6" w:rsidRDefault="008956D6" w:rsidP="0031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D6" w:rsidRDefault="008956D6" w:rsidP="00311B3A">
      <w:pPr>
        <w:spacing w:after="0" w:line="240" w:lineRule="auto"/>
      </w:pPr>
      <w:r>
        <w:separator/>
      </w:r>
    </w:p>
  </w:footnote>
  <w:footnote w:type="continuationSeparator" w:id="0">
    <w:p w:rsidR="008956D6" w:rsidRDefault="008956D6" w:rsidP="00311B3A">
      <w:pPr>
        <w:spacing w:after="0" w:line="240" w:lineRule="auto"/>
      </w:pPr>
      <w:r>
        <w:continuationSeparator/>
      </w:r>
    </w:p>
  </w:footnote>
  <w:footnote w:id="1">
    <w:p w:rsidR="00311B3A" w:rsidRDefault="00311B3A" w:rsidP="00311B3A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BRA/IDE/14 Para ver la </w:t>
      </w:r>
      <w:r w:rsidRPr="00711B4F">
        <w:t xml:space="preserve">norma in extenso, </w:t>
      </w:r>
      <w:r>
        <w:t xml:space="preserve">también puede utilizar el siguiente link  </w:t>
      </w:r>
    </w:p>
    <w:p w:rsidR="00311B3A" w:rsidRPr="00A11F3A" w:rsidRDefault="00311B3A" w:rsidP="00311B3A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http://www.natal.rn.gov.br/_anexos/publicacao/legislacao/LeiOrdinaria20091028_5992.pdf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3A"/>
    <w:rsid w:val="00311B3A"/>
    <w:rsid w:val="00454480"/>
    <w:rsid w:val="008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411683-6D7B-4143-A0E0-D097B592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1B3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11B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1B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1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al.rn.gov.br/_anexos/publicacao/legislacao/LeiOrdinaria20091028_599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2016-11-01T23:53:00Z</dcterms:created>
  <dcterms:modified xsi:type="dcterms:W3CDTF">2016-11-01T23:53:00Z</dcterms:modified>
</cp:coreProperties>
</file>