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70" w:rsidRPr="00AF120C" w:rsidRDefault="00A27C70" w:rsidP="00A27C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2EB53BEC" wp14:editId="79C89137">
            <wp:extent cx="380093" cy="266065"/>
            <wp:effectExtent l="0" t="0" r="1270" b="635"/>
            <wp:docPr id="177" name="Imagen 177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70" w:rsidRPr="00AF120C" w:rsidRDefault="00A27C70" w:rsidP="00A27C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AF120C">
        <w:rPr>
          <w:rFonts w:ascii="Arial" w:hAnsi="Arial" w:cs="Arial"/>
          <w:b/>
          <w:sz w:val="20"/>
          <w:szCs w:val="20"/>
          <w:lang w:val="pt-BR"/>
        </w:rPr>
        <w:t xml:space="preserve">6.3. </w:t>
      </w:r>
      <w:bookmarkStart w:id="0" w:name="_GoBack"/>
      <w:r w:rsidRPr="00AF120C">
        <w:rPr>
          <w:rFonts w:ascii="Arial" w:hAnsi="Arial" w:cs="Arial"/>
          <w:b/>
          <w:sz w:val="20"/>
          <w:szCs w:val="20"/>
          <w:lang w:val="pt-BR"/>
        </w:rPr>
        <w:t>RESOLUÇÃO SESA N º 188/2010 PARANA (BRASIL)</w:t>
      </w:r>
      <w:bookmarkEnd w:id="0"/>
      <w:r w:rsidRPr="00AF120C">
        <w:rPr>
          <w:rStyle w:val="Refdenotaalpie"/>
          <w:rFonts w:ascii="Arial" w:hAnsi="Arial" w:cs="Arial"/>
          <w:b/>
          <w:sz w:val="20"/>
          <w:szCs w:val="20"/>
          <w:lang w:val="pt-BR"/>
        </w:rPr>
        <w:footnoteReference w:id="1"/>
      </w:r>
    </w:p>
    <w:p w:rsidR="00A27C70" w:rsidRPr="00AF120C" w:rsidRDefault="00A27C70" w:rsidP="00A27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Artigo 1º Os órgãos e entidades da Administração Direta e Indireta, nos serviços de saúde, devem incluir e usar o nome social das pessoas travestis e transexuais em todos os registros relativos aos serviços públicos sob sua responsabilidade, como fichas de cadastro, formulários, prontuários e outros documentos congêneres.</w:t>
      </w:r>
    </w:p>
    <w:p w:rsidR="00A27C70" w:rsidRPr="00AF120C" w:rsidRDefault="00A27C70" w:rsidP="00A27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§ 1º Entende-se por nome social aquele pelo qual travestis e transexuais se reconhecem, bem como são identificados por sua comunidade e em seu meio social.</w:t>
      </w:r>
    </w:p>
    <w:p w:rsidR="00A27C70" w:rsidRPr="00AF120C" w:rsidRDefault="00A27C70" w:rsidP="00A27C70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AF120C">
        <w:rPr>
          <w:rFonts w:ascii="Arial" w:hAnsi="Arial" w:cs="Arial"/>
          <w:sz w:val="20"/>
          <w:szCs w:val="20"/>
          <w:lang w:val="pt-BR"/>
        </w:rPr>
        <w:t>§ 2° A anotação do nome social das pessoas travestis e transexuais deverá ser colocada por escrito, entre parênteses, antes do respectivo nome civil.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21" w:rsidRDefault="00B30821" w:rsidP="00A27C70">
      <w:pPr>
        <w:spacing w:after="0" w:line="240" w:lineRule="auto"/>
      </w:pPr>
      <w:r>
        <w:separator/>
      </w:r>
    </w:p>
  </w:endnote>
  <w:endnote w:type="continuationSeparator" w:id="0">
    <w:p w:rsidR="00B30821" w:rsidRDefault="00B30821" w:rsidP="00A2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21" w:rsidRDefault="00B30821" w:rsidP="00A27C70">
      <w:pPr>
        <w:spacing w:after="0" w:line="240" w:lineRule="auto"/>
      </w:pPr>
      <w:r>
        <w:separator/>
      </w:r>
    </w:p>
  </w:footnote>
  <w:footnote w:type="continuationSeparator" w:id="0">
    <w:p w:rsidR="00B30821" w:rsidRDefault="00B30821" w:rsidP="00A27C70">
      <w:pPr>
        <w:spacing w:after="0" w:line="240" w:lineRule="auto"/>
      </w:pPr>
      <w:r>
        <w:continuationSeparator/>
      </w:r>
    </w:p>
  </w:footnote>
  <w:footnote w:id="1">
    <w:p w:rsidR="00A27C70" w:rsidRPr="00E34312" w:rsidRDefault="00A27C70" w:rsidP="00A27C7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Anexo BRA/DSA/01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1D1480">
          <w:rPr>
            <w:rStyle w:val="Hipervnculo"/>
          </w:rPr>
          <w:t>http://www.saude.pr.gov.br/arquivos/File/Resolucoes2011/Resolucao1882010.pdf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0"/>
    <w:rsid w:val="00454480"/>
    <w:rsid w:val="00A27C70"/>
    <w:rsid w:val="00B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0F5B6E-8C16-4DD3-8C9F-9C68F1D0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7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7C7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A27C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7C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7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de.pr.gov.br/arquivos/File/Resolucoes2011/Resolucao1882010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2016-11-01T22:57:00Z</dcterms:created>
  <dcterms:modified xsi:type="dcterms:W3CDTF">2016-11-01T22:58:00Z</dcterms:modified>
</cp:coreProperties>
</file>