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21D" w:rsidRPr="00A4721D" w:rsidRDefault="00A4721D" w:rsidP="00A4721D">
      <w:pPr>
        <w:autoSpaceDE w:val="0"/>
        <w:autoSpaceDN w:val="0"/>
        <w:adjustRightInd w:val="0"/>
        <w:spacing w:after="0" w:line="240" w:lineRule="auto"/>
        <w:rPr>
          <w:rFonts w:ascii="Times New Roman" w:hAnsi="Times New Roman" w:cs="Times New Roman"/>
          <w:color w:val="000000"/>
          <w:sz w:val="24"/>
          <w:szCs w:val="24"/>
        </w:rPr>
      </w:pPr>
    </w:p>
    <w:p w:rsidR="00A4721D" w:rsidRPr="00341630" w:rsidRDefault="00A4721D" w:rsidP="00A4721D">
      <w:pPr>
        <w:autoSpaceDE w:val="0"/>
        <w:autoSpaceDN w:val="0"/>
        <w:adjustRightInd w:val="0"/>
        <w:spacing w:after="0" w:line="240" w:lineRule="auto"/>
        <w:rPr>
          <w:rFonts w:ascii="Arial" w:hAnsi="Arial" w:cs="Arial"/>
          <w:color w:val="000000"/>
          <w:sz w:val="20"/>
          <w:szCs w:val="20"/>
        </w:rPr>
      </w:pPr>
      <w:r w:rsidRPr="00341630">
        <w:rPr>
          <w:rFonts w:ascii="Arial" w:hAnsi="Arial" w:cs="Arial"/>
          <w:b/>
          <w:bCs/>
          <w:color w:val="000000"/>
          <w:sz w:val="20"/>
          <w:szCs w:val="20"/>
        </w:rPr>
        <w:t>CASE OF SCHALK AND KOPF v. AUSTRIA</w:t>
      </w:r>
      <w:r w:rsidRPr="00341630">
        <w:rPr>
          <w:rStyle w:val="Refdenotaalpie"/>
          <w:rFonts w:ascii="Arial" w:hAnsi="Arial" w:cs="Arial"/>
          <w:b/>
          <w:bCs/>
          <w:color w:val="000000"/>
          <w:sz w:val="20"/>
          <w:szCs w:val="20"/>
        </w:rPr>
        <w:footnoteReference w:id="1"/>
      </w:r>
      <w:r w:rsidRPr="00341630">
        <w:rPr>
          <w:rFonts w:ascii="Arial" w:hAnsi="Arial" w:cs="Arial"/>
          <w:b/>
          <w:bCs/>
          <w:color w:val="000000"/>
          <w:sz w:val="20"/>
          <w:szCs w:val="20"/>
        </w:rPr>
        <w:t xml:space="preserve"> </w:t>
      </w:r>
    </w:p>
    <w:p w:rsidR="00A4721D" w:rsidRPr="00341630" w:rsidRDefault="00A4721D" w:rsidP="00A4721D">
      <w:pPr>
        <w:autoSpaceDE w:val="0"/>
        <w:autoSpaceDN w:val="0"/>
        <w:adjustRightInd w:val="0"/>
        <w:spacing w:after="0" w:line="240" w:lineRule="auto"/>
        <w:rPr>
          <w:rFonts w:ascii="Arial" w:hAnsi="Arial" w:cs="Arial"/>
          <w:color w:val="000000"/>
          <w:sz w:val="20"/>
          <w:szCs w:val="20"/>
        </w:rPr>
      </w:pPr>
      <w:r w:rsidRPr="00341630">
        <w:rPr>
          <w:rFonts w:ascii="Arial" w:hAnsi="Arial" w:cs="Arial"/>
          <w:iCs/>
          <w:color w:val="000000"/>
          <w:sz w:val="20"/>
          <w:szCs w:val="20"/>
        </w:rPr>
        <w:t>(</w:t>
      </w:r>
      <w:proofErr w:type="spellStart"/>
      <w:r w:rsidRPr="00341630">
        <w:rPr>
          <w:rFonts w:ascii="Arial" w:hAnsi="Arial" w:cs="Arial"/>
          <w:iCs/>
          <w:color w:val="000000"/>
          <w:sz w:val="20"/>
          <w:szCs w:val="20"/>
        </w:rPr>
        <w:t>Application</w:t>
      </w:r>
      <w:proofErr w:type="spellEnd"/>
      <w:r w:rsidRPr="00341630">
        <w:rPr>
          <w:rFonts w:ascii="Arial" w:hAnsi="Arial" w:cs="Arial"/>
          <w:iCs/>
          <w:color w:val="000000"/>
          <w:sz w:val="20"/>
          <w:szCs w:val="20"/>
        </w:rPr>
        <w:t xml:space="preserve"> no. 30141/04) </w:t>
      </w:r>
    </w:p>
    <w:p w:rsidR="00C34B8E" w:rsidRPr="00341630" w:rsidRDefault="00C34B8E" w:rsidP="00155AD1">
      <w:pPr>
        <w:pStyle w:val="Default"/>
        <w:rPr>
          <w:rStyle w:val="notranslate"/>
          <w:rFonts w:ascii="Arial" w:eastAsia="Times New Roman" w:hAnsi="Arial" w:cs="Arial"/>
          <w:color w:val="auto"/>
          <w:sz w:val="20"/>
          <w:szCs w:val="20"/>
          <w:lang w:eastAsia="es-BO"/>
        </w:rPr>
      </w:pPr>
      <w:r w:rsidRPr="00341630">
        <w:rPr>
          <w:rStyle w:val="notranslate"/>
          <w:rFonts w:ascii="Arial" w:eastAsia="Times New Roman" w:hAnsi="Arial" w:cs="Arial"/>
          <w:color w:val="auto"/>
          <w:sz w:val="20"/>
          <w:szCs w:val="20"/>
          <w:lang w:eastAsia="es-BO"/>
        </w:rPr>
        <w:t>Artículo 8</w:t>
      </w:r>
      <w:r w:rsidR="00155AD1" w:rsidRPr="00341630">
        <w:rPr>
          <w:rStyle w:val="notranslate"/>
          <w:rFonts w:ascii="Arial" w:eastAsia="Times New Roman" w:hAnsi="Arial" w:cs="Arial"/>
          <w:color w:val="auto"/>
          <w:sz w:val="20"/>
          <w:szCs w:val="20"/>
          <w:lang w:eastAsia="es-BO"/>
        </w:rPr>
        <w:t xml:space="preserve"> y 14</w:t>
      </w:r>
      <w:r w:rsidRPr="00341630">
        <w:rPr>
          <w:rStyle w:val="notranslate"/>
          <w:rFonts w:ascii="Arial" w:eastAsia="Times New Roman" w:hAnsi="Arial" w:cs="Arial"/>
          <w:color w:val="auto"/>
          <w:sz w:val="20"/>
          <w:szCs w:val="20"/>
          <w:lang w:eastAsia="es-BO"/>
        </w:rPr>
        <w:t xml:space="preserve"> (Derecho al respeto de la vida privada y familiar</w:t>
      </w:r>
      <w:r w:rsidR="00155AD1" w:rsidRPr="00341630">
        <w:rPr>
          <w:rStyle w:val="notranslate"/>
          <w:rFonts w:ascii="Arial" w:eastAsia="Times New Roman" w:hAnsi="Arial" w:cs="Arial"/>
          <w:color w:val="auto"/>
          <w:sz w:val="20"/>
          <w:szCs w:val="20"/>
          <w:lang w:eastAsia="es-BO"/>
        </w:rPr>
        <w:t xml:space="preserve"> y Prohibición de discriminación)</w:t>
      </w:r>
    </w:p>
    <w:p w:rsidR="00B45BC5" w:rsidRPr="00341630" w:rsidRDefault="00C34B8E" w:rsidP="00016399">
      <w:pPr>
        <w:autoSpaceDE w:val="0"/>
        <w:autoSpaceDN w:val="0"/>
        <w:adjustRightInd w:val="0"/>
        <w:spacing w:after="0" w:line="240" w:lineRule="auto"/>
        <w:rPr>
          <w:rStyle w:val="notranslate"/>
          <w:rFonts w:ascii="Arial" w:hAnsi="Arial" w:cs="Arial"/>
          <w:sz w:val="20"/>
          <w:szCs w:val="20"/>
        </w:rPr>
      </w:pPr>
      <w:r w:rsidRPr="00341630">
        <w:rPr>
          <w:rStyle w:val="notranslate"/>
          <w:rFonts w:ascii="Arial" w:hAnsi="Arial" w:cs="Arial"/>
          <w:sz w:val="20"/>
          <w:szCs w:val="20"/>
        </w:rPr>
        <w:t xml:space="preserve">JURISDICTION: EUROPEAN COURT OF HUMAN RIGHTS </w:t>
      </w:r>
    </w:p>
    <w:p w:rsidR="00016399" w:rsidRPr="00341630" w:rsidRDefault="00C34B8E" w:rsidP="00016399">
      <w:pPr>
        <w:autoSpaceDE w:val="0"/>
        <w:autoSpaceDN w:val="0"/>
        <w:adjustRightInd w:val="0"/>
        <w:spacing w:after="0" w:line="240" w:lineRule="auto"/>
        <w:rPr>
          <w:rStyle w:val="notranslate"/>
          <w:rFonts w:ascii="Arial" w:hAnsi="Arial" w:cs="Arial"/>
          <w:sz w:val="20"/>
          <w:szCs w:val="20"/>
        </w:rPr>
      </w:pPr>
      <w:r w:rsidRPr="00341630">
        <w:rPr>
          <w:rStyle w:val="notranslate"/>
          <w:rFonts w:ascii="Arial" w:hAnsi="Arial" w:cs="Arial"/>
          <w:sz w:val="20"/>
          <w:szCs w:val="20"/>
        </w:rPr>
        <w:t xml:space="preserve">Sentencia de </w:t>
      </w:r>
      <w:r w:rsidR="00B45BC5" w:rsidRPr="00341630">
        <w:rPr>
          <w:rStyle w:val="notranslate"/>
          <w:rFonts w:ascii="Arial" w:hAnsi="Arial" w:cs="Arial"/>
          <w:sz w:val="20"/>
          <w:szCs w:val="20"/>
        </w:rPr>
        <w:t>24</w:t>
      </w:r>
      <w:r w:rsidR="00016399" w:rsidRPr="00341630">
        <w:rPr>
          <w:rStyle w:val="notranslate"/>
          <w:rFonts w:ascii="Arial" w:hAnsi="Arial" w:cs="Arial"/>
          <w:sz w:val="20"/>
          <w:szCs w:val="20"/>
        </w:rPr>
        <w:t xml:space="preserve"> </w:t>
      </w:r>
      <w:r w:rsidR="00B45BC5" w:rsidRPr="00341630">
        <w:rPr>
          <w:rStyle w:val="notranslate"/>
          <w:rFonts w:ascii="Arial" w:hAnsi="Arial" w:cs="Arial"/>
          <w:sz w:val="20"/>
          <w:szCs w:val="20"/>
        </w:rPr>
        <w:t>de ju</w:t>
      </w:r>
      <w:r w:rsidR="00A4721D" w:rsidRPr="00341630">
        <w:rPr>
          <w:rStyle w:val="notranslate"/>
          <w:rFonts w:ascii="Arial" w:hAnsi="Arial" w:cs="Arial"/>
          <w:sz w:val="20"/>
          <w:szCs w:val="20"/>
        </w:rPr>
        <w:t xml:space="preserve">nio de 2010 </w:t>
      </w:r>
    </w:p>
    <w:p w:rsidR="00016399" w:rsidRPr="00341630" w:rsidRDefault="00016399" w:rsidP="00031D93">
      <w:pPr>
        <w:spacing w:after="0" w:line="240" w:lineRule="auto"/>
        <w:jc w:val="both"/>
        <w:rPr>
          <w:rFonts w:ascii="Arial" w:hAnsi="Arial" w:cs="Arial"/>
          <w:b/>
          <w:sz w:val="20"/>
          <w:szCs w:val="20"/>
        </w:rPr>
      </w:pPr>
    </w:p>
    <w:p w:rsidR="006F588D" w:rsidRPr="00341630" w:rsidRDefault="006F588D" w:rsidP="00031D93">
      <w:pPr>
        <w:spacing w:after="0" w:line="240" w:lineRule="auto"/>
        <w:jc w:val="both"/>
        <w:rPr>
          <w:rStyle w:val="notranslate"/>
          <w:rFonts w:ascii="Arial" w:eastAsia="Times New Roman" w:hAnsi="Arial" w:cs="Arial"/>
          <w:b/>
          <w:sz w:val="20"/>
          <w:szCs w:val="20"/>
          <w:lang w:eastAsia="es-BO"/>
        </w:rPr>
      </w:pPr>
      <w:r w:rsidRPr="00341630">
        <w:rPr>
          <w:rStyle w:val="notranslate"/>
          <w:rFonts w:ascii="Arial" w:eastAsia="Times New Roman" w:hAnsi="Arial" w:cs="Arial"/>
          <w:b/>
          <w:sz w:val="20"/>
          <w:szCs w:val="20"/>
          <w:lang w:eastAsia="es-BO"/>
        </w:rPr>
        <w:t xml:space="preserve">Antecedentes </w:t>
      </w:r>
    </w:p>
    <w:p w:rsidR="00AA5203" w:rsidRPr="00341630" w:rsidRDefault="00AA5203" w:rsidP="00031D93">
      <w:pPr>
        <w:spacing w:after="0" w:line="240" w:lineRule="auto"/>
        <w:jc w:val="both"/>
        <w:rPr>
          <w:rStyle w:val="notranslate"/>
          <w:rFonts w:ascii="Arial" w:eastAsia="Times New Roman" w:hAnsi="Arial" w:cs="Arial"/>
          <w:sz w:val="20"/>
          <w:szCs w:val="20"/>
          <w:lang w:eastAsia="es-BO"/>
        </w:rPr>
      </w:pPr>
    </w:p>
    <w:p w:rsidR="00AA5203" w:rsidRPr="00341630" w:rsidRDefault="00AA5203" w:rsidP="00031D93">
      <w:pPr>
        <w:spacing w:after="0" w:line="240" w:lineRule="auto"/>
        <w:jc w:val="both"/>
        <w:rPr>
          <w:rStyle w:val="notranslate"/>
          <w:rFonts w:ascii="Arial" w:eastAsia="Times New Roman" w:hAnsi="Arial" w:cs="Arial"/>
          <w:sz w:val="20"/>
          <w:szCs w:val="20"/>
          <w:lang w:eastAsia="es-BO"/>
        </w:rPr>
      </w:pPr>
      <w:r w:rsidRPr="00341630">
        <w:rPr>
          <w:rStyle w:val="notranslate"/>
          <w:rFonts w:ascii="Arial" w:eastAsia="Times New Roman" w:hAnsi="Arial" w:cs="Arial"/>
          <w:sz w:val="20"/>
          <w:szCs w:val="20"/>
          <w:lang w:eastAsia="es-BO"/>
        </w:rPr>
        <w:t xml:space="preserve">Los Sres. </w:t>
      </w:r>
      <w:proofErr w:type="spellStart"/>
      <w:r w:rsidRPr="00341630">
        <w:rPr>
          <w:rStyle w:val="notranslate"/>
          <w:rFonts w:ascii="Arial" w:eastAsia="Times New Roman" w:hAnsi="Arial" w:cs="Arial"/>
          <w:sz w:val="20"/>
          <w:szCs w:val="20"/>
          <w:lang w:eastAsia="es-BO"/>
        </w:rPr>
        <w:t>Schalk</w:t>
      </w:r>
      <w:proofErr w:type="spellEnd"/>
      <w:r w:rsidRPr="00341630">
        <w:rPr>
          <w:rStyle w:val="notranslate"/>
          <w:rFonts w:ascii="Arial" w:eastAsia="Times New Roman" w:hAnsi="Arial" w:cs="Arial"/>
          <w:sz w:val="20"/>
          <w:szCs w:val="20"/>
          <w:lang w:eastAsia="es-BO"/>
        </w:rPr>
        <w:t xml:space="preserve"> y </w:t>
      </w:r>
      <w:proofErr w:type="spellStart"/>
      <w:r w:rsidRPr="00341630">
        <w:rPr>
          <w:rStyle w:val="notranslate"/>
          <w:rFonts w:ascii="Arial" w:eastAsia="Times New Roman" w:hAnsi="Arial" w:cs="Arial"/>
          <w:sz w:val="20"/>
          <w:szCs w:val="20"/>
          <w:lang w:eastAsia="es-BO"/>
        </w:rPr>
        <w:t>Kopf</w:t>
      </w:r>
      <w:proofErr w:type="spellEnd"/>
      <w:r w:rsidRPr="00341630">
        <w:rPr>
          <w:rStyle w:val="notranslate"/>
          <w:rFonts w:ascii="Arial" w:eastAsia="Times New Roman" w:hAnsi="Arial" w:cs="Arial"/>
          <w:sz w:val="20"/>
          <w:szCs w:val="20"/>
          <w:lang w:eastAsia="es-BO"/>
        </w:rPr>
        <w:t xml:space="preserve"> recurren la denegación de su solicitud de inicio de los trámites para con</w:t>
      </w:r>
      <w:r w:rsidRPr="00341630">
        <w:rPr>
          <w:rStyle w:val="notranslate"/>
          <w:rFonts w:ascii="Arial" w:eastAsia="Times New Roman" w:hAnsi="Arial" w:cs="Arial"/>
          <w:sz w:val="20"/>
          <w:szCs w:val="20"/>
          <w:lang w:eastAsia="es-BO"/>
        </w:rPr>
        <w:softHyphen/>
        <w:t>traer matrimonio.</w:t>
      </w:r>
    </w:p>
    <w:p w:rsidR="00AA5203" w:rsidRPr="00341630" w:rsidRDefault="00AA5203" w:rsidP="00031D93">
      <w:pPr>
        <w:spacing w:after="0" w:line="240" w:lineRule="auto"/>
        <w:jc w:val="both"/>
        <w:rPr>
          <w:rStyle w:val="notranslate"/>
          <w:rFonts w:ascii="Arial" w:eastAsia="Times New Roman" w:hAnsi="Arial" w:cs="Arial"/>
          <w:b/>
          <w:sz w:val="20"/>
          <w:szCs w:val="20"/>
          <w:lang w:eastAsia="es-BO"/>
        </w:rPr>
      </w:pPr>
    </w:p>
    <w:p w:rsidR="006F588D" w:rsidRPr="00341630" w:rsidRDefault="006F588D" w:rsidP="00031D93">
      <w:pPr>
        <w:spacing w:after="0" w:line="240" w:lineRule="auto"/>
        <w:jc w:val="both"/>
        <w:rPr>
          <w:rStyle w:val="notranslate"/>
          <w:rFonts w:ascii="Arial" w:eastAsia="Times New Roman" w:hAnsi="Arial" w:cs="Arial"/>
          <w:b/>
          <w:sz w:val="20"/>
          <w:szCs w:val="20"/>
          <w:lang w:eastAsia="es-BO"/>
        </w:rPr>
      </w:pPr>
      <w:r w:rsidRPr="00341630">
        <w:rPr>
          <w:rStyle w:val="notranslate"/>
          <w:rFonts w:ascii="Arial" w:eastAsia="Times New Roman" w:hAnsi="Arial" w:cs="Arial"/>
          <w:b/>
          <w:sz w:val="20"/>
          <w:szCs w:val="20"/>
          <w:lang w:eastAsia="es-BO"/>
        </w:rPr>
        <w:t>Sentencia</w:t>
      </w:r>
    </w:p>
    <w:p w:rsidR="00D02043" w:rsidRPr="00341630" w:rsidRDefault="00D02043" w:rsidP="00031D93">
      <w:pPr>
        <w:jc w:val="both"/>
        <w:rPr>
          <w:rStyle w:val="notranslate"/>
          <w:rFonts w:ascii="Arial" w:eastAsia="Times New Roman" w:hAnsi="Arial" w:cs="Arial"/>
          <w:sz w:val="20"/>
          <w:szCs w:val="20"/>
          <w:lang w:eastAsia="es-BO"/>
        </w:rPr>
      </w:pPr>
      <w:bookmarkStart w:id="0" w:name="_GoBack"/>
      <w:bookmarkEnd w:id="0"/>
    </w:p>
    <w:p w:rsidR="00A4721D" w:rsidRPr="00341630" w:rsidRDefault="00A4721D" w:rsidP="00031D93">
      <w:pPr>
        <w:jc w:val="both"/>
        <w:rPr>
          <w:rStyle w:val="notranslate"/>
          <w:rFonts w:ascii="Arial" w:eastAsia="Times New Roman" w:hAnsi="Arial" w:cs="Arial"/>
          <w:sz w:val="20"/>
          <w:szCs w:val="20"/>
          <w:lang w:eastAsia="es-BO"/>
        </w:rPr>
      </w:pPr>
      <w:r w:rsidRPr="00341630">
        <w:rPr>
          <w:rStyle w:val="notranslate"/>
          <w:rFonts w:ascii="Arial" w:eastAsia="Times New Roman" w:hAnsi="Arial" w:cs="Arial"/>
          <w:sz w:val="20"/>
          <w:szCs w:val="20"/>
          <w:lang w:eastAsia="es-BO"/>
        </w:rPr>
        <w:t>El Tribunal da respuesta a la alegación de los recurrentes sobre la discriminación que afirman haber sufrido por ser una pareja del mismo sexo, por una parte, por no tener acceso al matrimonio ni medios alternativos para reconocer su relación hasta que entró en vigor la Ley de Parejas Registradas y por otra, porque hay diferencias entre el estatus del matrimon</w:t>
      </w:r>
      <w:r w:rsidR="00D02043" w:rsidRPr="00341630">
        <w:rPr>
          <w:rStyle w:val="notranslate"/>
          <w:rFonts w:ascii="Arial" w:eastAsia="Times New Roman" w:hAnsi="Arial" w:cs="Arial"/>
          <w:sz w:val="20"/>
          <w:szCs w:val="20"/>
          <w:lang w:eastAsia="es-BO"/>
        </w:rPr>
        <w:t>io y el de la pareja registrada</w:t>
      </w:r>
      <w:r w:rsidRPr="00341630">
        <w:rPr>
          <w:rStyle w:val="notranslate"/>
          <w:rFonts w:ascii="Arial" w:eastAsia="Times New Roman" w:hAnsi="Arial" w:cs="Arial"/>
          <w:sz w:val="20"/>
          <w:szCs w:val="20"/>
          <w:lang w:eastAsia="es-BO"/>
        </w:rPr>
        <w:t>. En cuanto a lo primero, el Tri</w:t>
      </w:r>
      <w:r w:rsidRPr="00341630">
        <w:rPr>
          <w:rStyle w:val="notranslate"/>
          <w:rFonts w:ascii="Arial" w:eastAsia="Times New Roman" w:hAnsi="Arial" w:cs="Arial"/>
          <w:sz w:val="20"/>
          <w:szCs w:val="20"/>
          <w:lang w:eastAsia="es-BO"/>
        </w:rPr>
        <w:softHyphen/>
        <w:t>bunal recuerda que el CEDH debe leerse en conjunto y si, como dijo más arriba,</w:t>
      </w:r>
      <w:r w:rsidR="00D02043" w:rsidRPr="00341630">
        <w:rPr>
          <w:rStyle w:val="notranslate"/>
          <w:rFonts w:ascii="Arial" w:eastAsia="Times New Roman" w:hAnsi="Arial" w:cs="Arial"/>
          <w:sz w:val="20"/>
          <w:szCs w:val="20"/>
          <w:lang w:eastAsia="es-BO"/>
        </w:rPr>
        <w:t xml:space="preserve"> el art. 12 no obliga a los Estados a garantizar a las parejas del mismo sexo el acceso al matrimonio, el art. 14 combinado con el 8 no puede interpretarse de modo que imponga tal obligación. Dado que en el momento de la Sen</w:t>
      </w:r>
      <w:r w:rsidR="00D02043" w:rsidRPr="00341630">
        <w:rPr>
          <w:rStyle w:val="notranslate"/>
          <w:rFonts w:ascii="Arial" w:eastAsia="Times New Roman" w:hAnsi="Arial" w:cs="Arial"/>
          <w:sz w:val="20"/>
          <w:szCs w:val="20"/>
          <w:lang w:eastAsia="es-BO"/>
        </w:rPr>
        <w:softHyphen/>
        <w:t>tencia los recurrentes tienen la posibilidad de crear una pareja registrada, el Tribunal no examina si la falta absoluta de medios de reconocimiento legal de las parejas del mismo sexo vulnera el art. 14 combinado con el 8, sino si el Esta</w:t>
      </w:r>
      <w:r w:rsidR="00D02043" w:rsidRPr="00341630">
        <w:rPr>
          <w:rStyle w:val="notranslate"/>
          <w:rFonts w:ascii="Arial" w:eastAsia="Times New Roman" w:hAnsi="Arial" w:cs="Arial"/>
          <w:sz w:val="20"/>
          <w:szCs w:val="20"/>
          <w:lang w:eastAsia="es-BO"/>
        </w:rPr>
        <w:softHyphen/>
        <w:t>do lo debería haber permitido antes. La respuesta es negativa, habida cuenta del escaso consenso sobre la materia, que hace que los Estados deban gozar de un margen de apreciación en cuanto al tiempo de introducción de cambios legisla</w:t>
      </w:r>
      <w:r w:rsidR="00D02043" w:rsidRPr="00341630">
        <w:rPr>
          <w:rStyle w:val="notranslate"/>
          <w:rFonts w:ascii="Arial" w:eastAsia="Times New Roman" w:hAnsi="Arial" w:cs="Arial"/>
          <w:sz w:val="20"/>
          <w:szCs w:val="20"/>
          <w:lang w:eastAsia="es-BO"/>
        </w:rPr>
        <w:softHyphen/>
        <w:t>tivos así como en relación con el estatus conferido por medios alternativos de reconocimiento. Así, el Tribunal considera que el Estado no ha excedido su margen de apreciación confiriendo a las parejas registradas un estatus similar al del matrimonio con ciertas diferencias respecto a los derechos parentales, declarando, por cuatro votos contra tres, la no violación del art. 14 CEDH combinado con el 8.</w:t>
      </w:r>
    </w:p>
    <w:p w:rsidR="00A4721D" w:rsidRPr="00A4721D" w:rsidRDefault="00A4721D" w:rsidP="00031D93">
      <w:pPr>
        <w:jc w:val="both"/>
        <w:rPr>
          <w:rFonts w:ascii="Arial" w:hAnsi="Arial" w:cs="Arial"/>
          <w:sz w:val="20"/>
          <w:szCs w:val="20"/>
        </w:rPr>
      </w:pPr>
    </w:p>
    <w:sectPr w:rsidR="00A4721D" w:rsidRPr="00A4721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556" w:rsidRDefault="00520556" w:rsidP="006F588D">
      <w:pPr>
        <w:spacing w:after="0" w:line="240" w:lineRule="auto"/>
      </w:pPr>
      <w:r>
        <w:separator/>
      </w:r>
    </w:p>
  </w:endnote>
  <w:endnote w:type="continuationSeparator" w:id="0">
    <w:p w:rsidR="00520556" w:rsidRDefault="00520556" w:rsidP="006F5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3 LT Std">
    <w:altName w:val="Garamond 3 LT Std"/>
    <w:panose1 w:val="00000000000000000000"/>
    <w:charset w:val="00"/>
    <w:family w:val="roman"/>
    <w:notTrueType/>
    <w:pitch w:val="default"/>
    <w:sig w:usb0="00000003" w:usb1="00000000" w:usb2="00000000" w:usb3="00000000" w:csb0="00000001" w:csb1="00000000"/>
  </w:font>
  <w:font w:name="Futura Std">
    <w:altName w:val="Futura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556" w:rsidRDefault="00520556" w:rsidP="006F588D">
      <w:pPr>
        <w:spacing w:after="0" w:line="240" w:lineRule="auto"/>
      </w:pPr>
      <w:r>
        <w:separator/>
      </w:r>
    </w:p>
  </w:footnote>
  <w:footnote w:type="continuationSeparator" w:id="0">
    <w:p w:rsidR="00520556" w:rsidRDefault="00520556" w:rsidP="006F588D">
      <w:pPr>
        <w:spacing w:after="0" w:line="240" w:lineRule="auto"/>
      </w:pPr>
      <w:r>
        <w:continuationSeparator/>
      </w:r>
    </w:p>
  </w:footnote>
  <w:footnote w:id="1">
    <w:p w:rsidR="00A4721D" w:rsidRDefault="00A4721D">
      <w:pPr>
        <w:pStyle w:val="Textonotapie"/>
      </w:pPr>
      <w:r>
        <w:rPr>
          <w:rStyle w:val="Refdenotaalpie"/>
        </w:rPr>
        <w:footnoteRef/>
      </w:r>
      <w:r>
        <w:t xml:space="preserve"> Sentencia completa en: </w:t>
      </w:r>
      <w:r w:rsidRPr="00A4721D">
        <w:t>https://www.google.com.bo/#q=schalk+y+kopf+vs+austria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88D"/>
    <w:rsid w:val="00016399"/>
    <w:rsid w:val="00031D93"/>
    <w:rsid w:val="000E4954"/>
    <w:rsid w:val="00155AD1"/>
    <w:rsid w:val="002D53E8"/>
    <w:rsid w:val="00341630"/>
    <w:rsid w:val="003D16AC"/>
    <w:rsid w:val="003E552C"/>
    <w:rsid w:val="004A1D98"/>
    <w:rsid w:val="00520556"/>
    <w:rsid w:val="00521B03"/>
    <w:rsid w:val="005D243D"/>
    <w:rsid w:val="00643933"/>
    <w:rsid w:val="00683406"/>
    <w:rsid w:val="006F588D"/>
    <w:rsid w:val="009B45BB"/>
    <w:rsid w:val="00A4721D"/>
    <w:rsid w:val="00AA5203"/>
    <w:rsid w:val="00B45BC5"/>
    <w:rsid w:val="00B57094"/>
    <w:rsid w:val="00B8394F"/>
    <w:rsid w:val="00C34B8E"/>
    <w:rsid w:val="00D02043"/>
    <w:rsid w:val="00F51AB2"/>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F7E1DE-2867-48DA-84E2-074E51744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8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F588D"/>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6F588D"/>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6F588D"/>
    <w:rPr>
      <w:sz w:val="20"/>
      <w:szCs w:val="20"/>
    </w:rPr>
  </w:style>
  <w:style w:type="character" w:styleId="Refdenotaalpie">
    <w:name w:val="footnote reference"/>
    <w:basedOn w:val="Fuentedeprrafopredeter"/>
    <w:uiPriority w:val="99"/>
    <w:unhideWhenUsed/>
    <w:rsid w:val="006F588D"/>
    <w:rPr>
      <w:vertAlign w:val="superscript"/>
    </w:rPr>
  </w:style>
  <w:style w:type="character" w:customStyle="1" w:styleId="notranslate">
    <w:name w:val="notranslate"/>
    <w:basedOn w:val="Fuentedeprrafopredeter"/>
    <w:rsid w:val="005D243D"/>
  </w:style>
  <w:style w:type="paragraph" w:styleId="NormalWeb">
    <w:name w:val="Normal (Web)"/>
    <w:basedOn w:val="Normal"/>
    <w:uiPriority w:val="99"/>
    <w:unhideWhenUsed/>
    <w:rsid w:val="00521B03"/>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customStyle="1" w:styleId="A1">
    <w:name w:val="A1"/>
    <w:uiPriority w:val="99"/>
    <w:rsid w:val="00F51AB2"/>
    <w:rPr>
      <w:rFonts w:cs="Garamond 3 LT Std"/>
      <w:color w:val="000000"/>
      <w:sz w:val="23"/>
      <w:szCs w:val="23"/>
    </w:rPr>
  </w:style>
  <w:style w:type="character" w:customStyle="1" w:styleId="A3">
    <w:name w:val="A3"/>
    <w:uiPriority w:val="99"/>
    <w:rsid w:val="00F51AB2"/>
    <w:rPr>
      <w:rFonts w:cs="Garamond 3 LT Std"/>
      <w:color w:val="000000"/>
      <w:sz w:val="14"/>
      <w:szCs w:val="14"/>
    </w:rPr>
  </w:style>
  <w:style w:type="paragraph" w:customStyle="1" w:styleId="Default">
    <w:name w:val="Default"/>
    <w:rsid w:val="00155AD1"/>
    <w:pPr>
      <w:autoSpaceDE w:val="0"/>
      <w:autoSpaceDN w:val="0"/>
      <w:adjustRightInd w:val="0"/>
      <w:spacing w:after="0" w:line="240" w:lineRule="auto"/>
    </w:pPr>
    <w:rPr>
      <w:rFonts w:ascii="Futura Std" w:hAnsi="Futura Std" w:cs="Futura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7804">
      <w:bodyDiv w:val="1"/>
      <w:marLeft w:val="0"/>
      <w:marRight w:val="0"/>
      <w:marTop w:val="0"/>
      <w:marBottom w:val="0"/>
      <w:divBdr>
        <w:top w:val="none" w:sz="0" w:space="0" w:color="auto"/>
        <w:left w:val="none" w:sz="0" w:space="0" w:color="auto"/>
        <w:bottom w:val="none" w:sz="0" w:space="0" w:color="auto"/>
        <w:right w:val="none" w:sz="0" w:space="0" w:color="auto"/>
      </w:divBdr>
      <w:divsChild>
        <w:div w:id="2046246756">
          <w:marLeft w:val="0"/>
          <w:marRight w:val="0"/>
          <w:marTop w:val="0"/>
          <w:marBottom w:val="0"/>
          <w:divBdr>
            <w:top w:val="none" w:sz="0" w:space="0" w:color="auto"/>
            <w:left w:val="none" w:sz="0" w:space="0" w:color="auto"/>
            <w:bottom w:val="none" w:sz="0" w:space="0" w:color="auto"/>
            <w:right w:val="none" w:sz="0" w:space="0" w:color="auto"/>
          </w:divBdr>
        </w:div>
        <w:div w:id="1766265759">
          <w:marLeft w:val="0"/>
          <w:marRight w:val="0"/>
          <w:marTop w:val="0"/>
          <w:marBottom w:val="0"/>
          <w:divBdr>
            <w:top w:val="none" w:sz="0" w:space="0" w:color="auto"/>
            <w:left w:val="none" w:sz="0" w:space="0" w:color="auto"/>
            <w:bottom w:val="none" w:sz="0" w:space="0" w:color="auto"/>
            <w:right w:val="none" w:sz="0" w:space="0" w:color="auto"/>
          </w:divBdr>
        </w:div>
        <w:div w:id="1356536772">
          <w:marLeft w:val="0"/>
          <w:marRight w:val="0"/>
          <w:marTop w:val="0"/>
          <w:marBottom w:val="0"/>
          <w:divBdr>
            <w:top w:val="none" w:sz="0" w:space="0" w:color="auto"/>
            <w:left w:val="none" w:sz="0" w:space="0" w:color="auto"/>
            <w:bottom w:val="none" w:sz="0" w:space="0" w:color="auto"/>
            <w:right w:val="none" w:sz="0" w:space="0" w:color="auto"/>
          </w:divBdr>
        </w:div>
        <w:div w:id="745805253">
          <w:marLeft w:val="0"/>
          <w:marRight w:val="0"/>
          <w:marTop w:val="0"/>
          <w:marBottom w:val="0"/>
          <w:divBdr>
            <w:top w:val="none" w:sz="0" w:space="0" w:color="auto"/>
            <w:left w:val="none" w:sz="0" w:space="0" w:color="auto"/>
            <w:bottom w:val="none" w:sz="0" w:space="0" w:color="auto"/>
            <w:right w:val="none" w:sz="0" w:space="0" w:color="auto"/>
          </w:divBdr>
        </w:div>
        <w:div w:id="837385078">
          <w:marLeft w:val="0"/>
          <w:marRight w:val="0"/>
          <w:marTop w:val="0"/>
          <w:marBottom w:val="0"/>
          <w:divBdr>
            <w:top w:val="none" w:sz="0" w:space="0" w:color="auto"/>
            <w:left w:val="none" w:sz="0" w:space="0" w:color="auto"/>
            <w:bottom w:val="none" w:sz="0" w:space="0" w:color="auto"/>
            <w:right w:val="none" w:sz="0" w:space="0" w:color="auto"/>
          </w:divBdr>
        </w:div>
        <w:div w:id="45881036">
          <w:marLeft w:val="0"/>
          <w:marRight w:val="0"/>
          <w:marTop w:val="0"/>
          <w:marBottom w:val="0"/>
          <w:divBdr>
            <w:top w:val="none" w:sz="0" w:space="0" w:color="auto"/>
            <w:left w:val="none" w:sz="0" w:space="0" w:color="auto"/>
            <w:bottom w:val="none" w:sz="0" w:space="0" w:color="auto"/>
            <w:right w:val="none" w:sz="0" w:space="0" w:color="auto"/>
          </w:divBdr>
        </w:div>
        <w:div w:id="223377424">
          <w:marLeft w:val="0"/>
          <w:marRight w:val="0"/>
          <w:marTop w:val="0"/>
          <w:marBottom w:val="0"/>
          <w:divBdr>
            <w:top w:val="none" w:sz="0" w:space="0" w:color="auto"/>
            <w:left w:val="none" w:sz="0" w:space="0" w:color="auto"/>
            <w:bottom w:val="none" w:sz="0" w:space="0" w:color="auto"/>
            <w:right w:val="none" w:sz="0" w:space="0" w:color="auto"/>
          </w:divBdr>
        </w:div>
        <w:div w:id="678120963">
          <w:marLeft w:val="0"/>
          <w:marRight w:val="0"/>
          <w:marTop w:val="0"/>
          <w:marBottom w:val="0"/>
          <w:divBdr>
            <w:top w:val="none" w:sz="0" w:space="0" w:color="auto"/>
            <w:left w:val="none" w:sz="0" w:space="0" w:color="auto"/>
            <w:bottom w:val="none" w:sz="0" w:space="0" w:color="auto"/>
            <w:right w:val="none" w:sz="0" w:space="0" w:color="auto"/>
          </w:divBdr>
        </w:div>
        <w:div w:id="1786921252">
          <w:marLeft w:val="0"/>
          <w:marRight w:val="0"/>
          <w:marTop w:val="0"/>
          <w:marBottom w:val="0"/>
          <w:divBdr>
            <w:top w:val="none" w:sz="0" w:space="0" w:color="auto"/>
            <w:left w:val="none" w:sz="0" w:space="0" w:color="auto"/>
            <w:bottom w:val="none" w:sz="0" w:space="0" w:color="auto"/>
            <w:right w:val="none" w:sz="0" w:space="0" w:color="auto"/>
          </w:divBdr>
        </w:div>
        <w:div w:id="184297619">
          <w:marLeft w:val="0"/>
          <w:marRight w:val="0"/>
          <w:marTop w:val="0"/>
          <w:marBottom w:val="0"/>
          <w:divBdr>
            <w:top w:val="none" w:sz="0" w:space="0" w:color="auto"/>
            <w:left w:val="none" w:sz="0" w:space="0" w:color="auto"/>
            <w:bottom w:val="none" w:sz="0" w:space="0" w:color="auto"/>
            <w:right w:val="none" w:sz="0" w:space="0" w:color="auto"/>
          </w:divBdr>
        </w:div>
        <w:div w:id="672030226">
          <w:marLeft w:val="0"/>
          <w:marRight w:val="0"/>
          <w:marTop w:val="0"/>
          <w:marBottom w:val="0"/>
          <w:divBdr>
            <w:top w:val="none" w:sz="0" w:space="0" w:color="auto"/>
            <w:left w:val="none" w:sz="0" w:space="0" w:color="auto"/>
            <w:bottom w:val="none" w:sz="0" w:space="0" w:color="auto"/>
            <w:right w:val="none" w:sz="0" w:space="0" w:color="auto"/>
          </w:divBdr>
        </w:div>
        <w:div w:id="95683879">
          <w:marLeft w:val="0"/>
          <w:marRight w:val="0"/>
          <w:marTop w:val="0"/>
          <w:marBottom w:val="0"/>
          <w:divBdr>
            <w:top w:val="none" w:sz="0" w:space="0" w:color="auto"/>
            <w:left w:val="none" w:sz="0" w:space="0" w:color="auto"/>
            <w:bottom w:val="none" w:sz="0" w:space="0" w:color="auto"/>
            <w:right w:val="none" w:sz="0" w:space="0" w:color="auto"/>
          </w:divBdr>
        </w:div>
        <w:div w:id="578757517">
          <w:marLeft w:val="0"/>
          <w:marRight w:val="0"/>
          <w:marTop w:val="0"/>
          <w:marBottom w:val="0"/>
          <w:divBdr>
            <w:top w:val="none" w:sz="0" w:space="0" w:color="auto"/>
            <w:left w:val="none" w:sz="0" w:space="0" w:color="auto"/>
            <w:bottom w:val="none" w:sz="0" w:space="0" w:color="auto"/>
            <w:right w:val="none" w:sz="0" w:space="0" w:color="auto"/>
          </w:divBdr>
        </w:div>
        <w:div w:id="1631091878">
          <w:marLeft w:val="0"/>
          <w:marRight w:val="0"/>
          <w:marTop w:val="0"/>
          <w:marBottom w:val="0"/>
          <w:divBdr>
            <w:top w:val="none" w:sz="0" w:space="0" w:color="auto"/>
            <w:left w:val="none" w:sz="0" w:space="0" w:color="auto"/>
            <w:bottom w:val="none" w:sz="0" w:space="0" w:color="auto"/>
            <w:right w:val="none" w:sz="0" w:space="0" w:color="auto"/>
          </w:divBdr>
        </w:div>
      </w:divsChild>
    </w:div>
    <w:div w:id="407266432">
      <w:bodyDiv w:val="1"/>
      <w:marLeft w:val="0"/>
      <w:marRight w:val="0"/>
      <w:marTop w:val="0"/>
      <w:marBottom w:val="0"/>
      <w:divBdr>
        <w:top w:val="none" w:sz="0" w:space="0" w:color="auto"/>
        <w:left w:val="none" w:sz="0" w:space="0" w:color="auto"/>
        <w:bottom w:val="none" w:sz="0" w:space="0" w:color="auto"/>
        <w:right w:val="none" w:sz="0" w:space="0" w:color="auto"/>
      </w:divBdr>
      <w:divsChild>
        <w:div w:id="683868696">
          <w:marLeft w:val="0"/>
          <w:marRight w:val="0"/>
          <w:marTop w:val="0"/>
          <w:marBottom w:val="0"/>
          <w:divBdr>
            <w:top w:val="none" w:sz="0" w:space="0" w:color="auto"/>
            <w:left w:val="none" w:sz="0" w:space="0" w:color="auto"/>
            <w:bottom w:val="none" w:sz="0" w:space="0" w:color="auto"/>
            <w:right w:val="none" w:sz="0" w:space="0" w:color="auto"/>
          </w:divBdr>
        </w:div>
        <w:div w:id="1544170040">
          <w:marLeft w:val="0"/>
          <w:marRight w:val="0"/>
          <w:marTop w:val="0"/>
          <w:marBottom w:val="0"/>
          <w:divBdr>
            <w:top w:val="none" w:sz="0" w:space="0" w:color="auto"/>
            <w:left w:val="none" w:sz="0" w:space="0" w:color="auto"/>
            <w:bottom w:val="none" w:sz="0" w:space="0" w:color="auto"/>
            <w:right w:val="none" w:sz="0" w:space="0" w:color="auto"/>
          </w:divBdr>
        </w:div>
        <w:div w:id="892355107">
          <w:marLeft w:val="0"/>
          <w:marRight w:val="0"/>
          <w:marTop w:val="0"/>
          <w:marBottom w:val="0"/>
          <w:divBdr>
            <w:top w:val="none" w:sz="0" w:space="0" w:color="auto"/>
            <w:left w:val="none" w:sz="0" w:space="0" w:color="auto"/>
            <w:bottom w:val="none" w:sz="0" w:space="0" w:color="auto"/>
            <w:right w:val="none" w:sz="0" w:space="0" w:color="auto"/>
          </w:divBdr>
        </w:div>
        <w:div w:id="1231236907">
          <w:marLeft w:val="0"/>
          <w:marRight w:val="0"/>
          <w:marTop w:val="0"/>
          <w:marBottom w:val="0"/>
          <w:divBdr>
            <w:top w:val="none" w:sz="0" w:space="0" w:color="auto"/>
            <w:left w:val="none" w:sz="0" w:space="0" w:color="auto"/>
            <w:bottom w:val="none" w:sz="0" w:space="0" w:color="auto"/>
            <w:right w:val="none" w:sz="0" w:space="0" w:color="auto"/>
          </w:divBdr>
        </w:div>
        <w:div w:id="216744779">
          <w:marLeft w:val="0"/>
          <w:marRight w:val="0"/>
          <w:marTop w:val="0"/>
          <w:marBottom w:val="0"/>
          <w:divBdr>
            <w:top w:val="none" w:sz="0" w:space="0" w:color="auto"/>
            <w:left w:val="none" w:sz="0" w:space="0" w:color="auto"/>
            <w:bottom w:val="none" w:sz="0" w:space="0" w:color="auto"/>
            <w:right w:val="none" w:sz="0" w:space="0" w:color="auto"/>
          </w:divBdr>
        </w:div>
        <w:div w:id="1068530443">
          <w:marLeft w:val="0"/>
          <w:marRight w:val="0"/>
          <w:marTop w:val="0"/>
          <w:marBottom w:val="0"/>
          <w:divBdr>
            <w:top w:val="none" w:sz="0" w:space="0" w:color="auto"/>
            <w:left w:val="none" w:sz="0" w:space="0" w:color="auto"/>
            <w:bottom w:val="none" w:sz="0" w:space="0" w:color="auto"/>
            <w:right w:val="none" w:sz="0" w:space="0" w:color="auto"/>
          </w:divBdr>
        </w:div>
        <w:div w:id="1898662148">
          <w:marLeft w:val="0"/>
          <w:marRight w:val="0"/>
          <w:marTop w:val="0"/>
          <w:marBottom w:val="0"/>
          <w:divBdr>
            <w:top w:val="none" w:sz="0" w:space="0" w:color="auto"/>
            <w:left w:val="none" w:sz="0" w:space="0" w:color="auto"/>
            <w:bottom w:val="none" w:sz="0" w:space="0" w:color="auto"/>
            <w:right w:val="none" w:sz="0" w:space="0" w:color="auto"/>
          </w:divBdr>
        </w:div>
        <w:div w:id="882640603">
          <w:marLeft w:val="0"/>
          <w:marRight w:val="0"/>
          <w:marTop w:val="0"/>
          <w:marBottom w:val="0"/>
          <w:divBdr>
            <w:top w:val="none" w:sz="0" w:space="0" w:color="auto"/>
            <w:left w:val="none" w:sz="0" w:space="0" w:color="auto"/>
            <w:bottom w:val="none" w:sz="0" w:space="0" w:color="auto"/>
            <w:right w:val="none" w:sz="0" w:space="0" w:color="auto"/>
          </w:divBdr>
        </w:div>
        <w:div w:id="2126920638">
          <w:marLeft w:val="0"/>
          <w:marRight w:val="0"/>
          <w:marTop w:val="0"/>
          <w:marBottom w:val="0"/>
          <w:divBdr>
            <w:top w:val="none" w:sz="0" w:space="0" w:color="auto"/>
            <w:left w:val="none" w:sz="0" w:space="0" w:color="auto"/>
            <w:bottom w:val="none" w:sz="0" w:space="0" w:color="auto"/>
            <w:right w:val="none" w:sz="0" w:space="0" w:color="auto"/>
          </w:divBdr>
        </w:div>
        <w:div w:id="342174402">
          <w:marLeft w:val="0"/>
          <w:marRight w:val="0"/>
          <w:marTop w:val="0"/>
          <w:marBottom w:val="0"/>
          <w:divBdr>
            <w:top w:val="none" w:sz="0" w:space="0" w:color="auto"/>
            <w:left w:val="none" w:sz="0" w:space="0" w:color="auto"/>
            <w:bottom w:val="none" w:sz="0" w:space="0" w:color="auto"/>
            <w:right w:val="none" w:sz="0" w:space="0" w:color="auto"/>
          </w:divBdr>
        </w:div>
        <w:div w:id="1680808119">
          <w:marLeft w:val="0"/>
          <w:marRight w:val="0"/>
          <w:marTop w:val="0"/>
          <w:marBottom w:val="0"/>
          <w:divBdr>
            <w:top w:val="none" w:sz="0" w:space="0" w:color="auto"/>
            <w:left w:val="none" w:sz="0" w:space="0" w:color="auto"/>
            <w:bottom w:val="none" w:sz="0" w:space="0" w:color="auto"/>
            <w:right w:val="none" w:sz="0" w:space="0" w:color="auto"/>
          </w:divBdr>
        </w:div>
        <w:div w:id="600574266">
          <w:marLeft w:val="0"/>
          <w:marRight w:val="0"/>
          <w:marTop w:val="0"/>
          <w:marBottom w:val="0"/>
          <w:divBdr>
            <w:top w:val="none" w:sz="0" w:space="0" w:color="auto"/>
            <w:left w:val="none" w:sz="0" w:space="0" w:color="auto"/>
            <w:bottom w:val="none" w:sz="0" w:space="0" w:color="auto"/>
            <w:right w:val="none" w:sz="0" w:space="0" w:color="auto"/>
          </w:divBdr>
        </w:div>
        <w:div w:id="294916736">
          <w:marLeft w:val="0"/>
          <w:marRight w:val="0"/>
          <w:marTop w:val="0"/>
          <w:marBottom w:val="0"/>
          <w:divBdr>
            <w:top w:val="none" w:sz="0" w:space="0" w:color="auto"/>
            <w:left w:val="none" w:sz="0" w:space="0" w:color="auto"/>
            <w:bottom w:val="none" w:sz="0" w:space="0" w:color="auto"/>
            <w:right w:val="none" w:sz="0" w:space="0" w:color="auto"/>
          </w:divBdr>
        </w:div>
        <w:div w:id="1164203048">
          <w:marLeft w:val="0"/>
          <w:marRight w:val="0"/>
          <w:marTop w:val="0"/>
          <w:marBottom w:val="0"/>
          <w:divBdr>
            <w:top w:val="none" w:sz="0" w:space="0" w:color="auto"/>
            <w:left w:val="none" w:sz="0" w:space="0" w:color="auto"/>
            <w:bottom w:val="none" w:sz="0" w:space="0" w:color="auto"/>
            <w:right w:val="none" w:sz="0" w:space="0" w:color="auto"/>
          </w:divBdr>
        </w:div>
        <w:div w:id="738475590">
          <w:marLeft w:val="0"/>
          <w:marRight w:val="0"/>
          <w:marTop w:val="0"/>
          <w:marBottom w:val="0"/>
          <w:divBdr>
            <w:top w:val="none" w:sz="0" w:space="0" w:color="auto"/>
            <w:left w:val="none" w:sz="0" w:space="0" w:color="auto"/>
            <w:bottom w:val="none" w:sz="0" w:space="0" w:color="auto"/>
            <w:right w:val="none" w:sz="0" w:space="0" w:color="auto"/>
          </w:divBdr>
        </w:div>
        <w:div w:id="634063860">
          <w:marLeft w:val="0"/>
          <w:marRight w:val="0"/>
          <w:marTop w:val="0"/>
          <w:marBottom w:val="0"/>
          <w:divBdr>
            <w:top w:val="none" w:sz="0" w:space="0" w:color="auto"/>
            <w:left w:val="none" w:sz="0" w:space="0" w:color="auto"/>
            <w:bottom w:val="none" w:sz="0" w:space="0" w:color="auto"/>
            <w:right w:val="none" w:sz="0" w:space="0" w:color="auto"/>
          </w:divBdr>
        </w:div>
        <w:div w:id="164630204">
          <w:marLeft w:val="0"/>
          <w:marRight w:val="0"/>
          <w:marTop w:val="0"/>
          <w:marBottom w:val="0"/>
          <w:divBdr>
            <w:top w:val="none" w:sz="0" w:space="0" w:color="auto"/>
            <w:left w:val="none" w:sz="0" w:space="0" w:color="auto"/>
            <w:bottom w:val="none" w:sz="0" w:space="0" w:color="auto"/>
            <w:right w:val="none" w:sz="0" w:space="0" w:color="auto"/>
          </w:divBdr>
        </w:div>
        <w:div w:id="1196045061">
          <w:marLeft w:val="0"/>
          <w:marRight w:val="0"/>
          <w:marTop w:val="0"/>
          <w:marBottom w:val="0"/>
          <w:divBdr>
            <w:top w:val="none" w:sz="0" w:space="0" w:color="auto"/>
            <w:left w:val="none" w:sz="0" w:space="0" w:color="auto"/>
            <w:bottom w:val="none" w:sz="0" w:space="0" w:color="auto"/>
            <w:right w:val="none" w:sz="0" w:space="0" w:color="auto"/>
          </w:divBdr>
        </w:div>
        <w:div w:id="1561479506">
          <w:marLeft w:val="0"/>
          <w:marRight w:val="0"/>
          <w:marTop w:val="0"/>
          <w:marBottom w:val="0"/>
          <w:divBdr>
            <w:top w:val="none" w:sz="0" w:space="0" w:color="auto"/>
            <w:left w:val="none" w:sz="0" w:space="0" w:color="auto"/>
            <w:bottom w:val="none" w:sz="0" w:space="0" w:color="auto"/>
            <w:right w:val="none" w:sz="0" w:space="0" w:color="auto"/>
          </w:divBdr>
        </w:div>
        <w:div w:id="1520002971">
          <w:marLeft w:val="0"/>
          <w:marRight w:val="0"/>
          <w:marTop w:val="0"/>
          <w:marBottom w:val="0"/>
          <w:divBdr>
            <w:top w:val="none" w:sz="0" w:space="0" w:color="auto"/>
            <w:left w:val="none" w:sz="0" w:space="0" w:color="auto"/>
            <w:bottom w:val="none" w:sz="0" w:space="0" w:color="auto"/>
            <w:right w:val="none" w:sz="0" w:space="0" w:color="auto"/>
          </w:divBdr>
        </w:div>
        <w:div w:id="1030371638">
          <w:marLeft w:val="0"/>
          <w:marRight w:val="0"/>
          <w:marTop w:val="0"/>
          <w:marBottom w:val="0"/>
          <w:divBdr>
            <w:top w:val="none" w:sz="0" w:space="0" w:color="auto"/>
            <w:left w:val="none" w:sz="0" w:space="0" w:color="auto"/>
            <w:bottom w:val="none" w:sz="0" w:space="0" w:color="auto"/>
            <w:right w:val="none" w:sz="0" w:space="0" w:color="auto"/>
          </w:divBdr>
        </w:div>
        <w:div w:id="2012172840">
          <w:marLeft w:val="0"/>
          <w:marRight w:val="0"/>
          <w:marTop w:val="0"/>
          <w:marBottom w:val="0"/>
          <w:divBdr>
            <w:top w:val="none" w:sz="0" w:space="0" w:color="auto"/>
            <w:left w:val="none" w:sz="0" w:space="0" w:color="auto"/>
            <w:bottom w:val="none" w:sz="0" w:space="0" w:color="auto"/>
            <w:right w:val="none" w:sz="0" w:space="0" w:color="auto"/>
          </w:divBdr>
        </w:div>
        <w:div w:id="2070373669">
          <w:marLeft w:val="0"/>
          <w:marRight w:val="0"/>
          <w:marTop w:val="0"/>
          <w:marBottom w:val="0"/>
          <w:divBdr>
            <w:top w:val="none" w:sz="0" w:space="0" w:color="auto"/>
            <w:left w:val="none" w:sz="0" w:space="0" w:color="auto"/>
            <w:bottom w:val="none" w:sz="0" w:space="0" w:color="auto"/>
            <w:right w:val="none" w:sz="0" w:space="0" w:color="auto"/>
          </w:divBdr>
        </w:div>
        <w:div w:id="1486124047">
          <w:marLeft w:val="0"/>
          <w:marRight w:val="0"/>
          <w:marTop w:val="0"/>
          <w:marBottom w:val="0"/>
          <w:divBdr>
            <w:top w:val="none" w:sz="0" w:space="0" w:color="auto"/>
            <w:left w:val="none" w:sz="0" w:space="0" w:color="auto"/>
            <w:bottom w:val="none" w:sz="0" w:space="0" w:color="auto"/>
            <w:right w:val="none" w:sz="0" w:space="0" w:color="auto"/>
          </w:divBdr>
        </w:div>
        <w:div w:id="284164351">
          <w:marLeft w:val="0"/>
          <w:marRight w:val="0"/>
          <w:marTop w:val="0"/>
          <w:marBottom w:val="0"/>
          <w:divBdr>
            <w:top w:val="none" w:sz="0" w:space="0" w:color="auto"/>
            <w:left w:val="none" w:sz="0" w:space="0" w:color="auto"/>
            <w:bottom w:val="none" w:sz="0" w:space="0" w:color="auto"/>
            <w:right w:val="none" w:sz="0" w:space="0" w:color="auto"/>
          </w:divBdr>
        </w:div>
        <w:div w:id="908074060">
          <w:marLeft w:val="0"/>
          <w:marRight w:val="0"/>
          <w:marTop w:val="0"/>
          <w:marBottom w:val="0"/>
          <w:divBdr>
            <w:top w:val="none" w:sz="0" w:space="0" w:color="auto"/>
            <w:left w:val="none" w:sz="0" w:space="0" w:color="auto"/>
            <w:bottom w:val="none" w:sz="0" w:space="0" w:color="auto"/>
            <w:right w:val="none" w:sz="0" w:space="0" w:color="auto"/>
          </w:divBdr>
        </w:div>
        <w:div w:id="746683997">
          <w:marLeft w:val="0"/>
          <w:marRight w:val="0"/>
          <w:marTop w:val="0"/>
          <w:marBottom w:val="0"/>
          <w:divBdr>
            <w:top w:val="none" w:sz="0" w:space="0" w:color="auto"/>
            <w:left w:val="none" w:sz="0" w:space="0" w:color="auto"/>
            <w:bottom w:val="none" w:sz="0" w:space="0" w:color="auto"/>
            <w:right w:val="none" w:sz="0" w:space="0" w:color="auto"/>
          </w:divBdr>
        </w:div>
        <w:div w:id="1750620219">
          <w:marLeft w:val="0"/>
          <w:marRight w:val="0"/>
          <w:marTop w:val="0"/>
          <w:marBottom w:val="0"/>
          <w:divBdr>
            <w:top w:val="none" w:sz="0" w:space="0" w:color="auto"/>
            <w:left w:val="none" w:sz="0" w:space="0" w:color="auto"/>
            <w:bottom w:val="none" w:sz="0" w:space="0" w:color="auto"/>
            <w:right w:val="none" w:sz="0" w:space="0" w:color="auto"/>
          </w:divBdr>
        </w:div>
        <w:div w:id="1599488438">
          <w:marLeft w:val="0"/>
          <w:marRight w:val="0"/>
          <w:marTop w:val="0"/>
          <w:marBottom w:val="0"/>
          <w:divBdr>
            <w:top w:val="none" w:sz="0" w:space="0" w:color="auto"/>
            <w:left w:val="none" w:sz="0" w:space="0" w:color="auto"/>
            <w:bottom w:val="none" w:sz="0" w:space="0" w:color="auto"/>
            <w:right w:val="none" w:sz="0" w:space="0" w:color="auto"/>
          </w:divBdr>
        </w:div>
        <w:div w:id="20938598">
          <w:marLeft w:val="0"/>
          <w:marRight w:val="0"/>
          <w:marTop w:val="0"/>
          <w:marBottom w:val="0"/>
          <w:divBdr>
            <w:top w:val="none" w:sz="0" w:space="0" w:color="auto"/>
            <w:left w:val="none" w:sz="0" w:space="0" w:color="auto"/>
            <w:bottom w:val="none" w:sz="0" w:space="0" w:color="auto"/>
            <w:right w:val="none" w:sz="0" w:space="0" w:color="auto"/>
          </w:divBdr>
        </w:div>
        <w:div w:id="533032541">
          <w:marLeft w:val="0"/>
          <w:marRight w:val="0"/>
          <w:marTop w:val="0"/>
          <w:marBottom w:val="0"/>
          <w:divBdr>
            <w:top w:val="none" w:sz="0" w:space="0" w:color="auto"/>
            <w:left w:val="none" w:sz="0" w:space="0" w:color="auto"/>
            <w:bottom w:val="none" w:sz="0" w:space="0" w:color="auto"/>
            <w:right w:val="none" w:sz="0" w:space="0" w:color="auto"/>
          </w:divBdr>
        </w:div>
        <w:div w:id="88015214">
          <w:marLeft w:val="0"/>
          <w:marRight w:val="0"/>
          <w:marTop w:val="0"/>
          <w:marBottom w:val="0"/>
          <w:divBdr>
            <w:top w:val="none" w:sz="0" w:space="0" w:color="auto"/>
            <w:left w:val="none" w:sz="0" w:space="0" w:color="auto"/>
            <w:bottom w:val="none" w:sz="0" w:space="0" w:color="auto"/>
            <w:right w:val="none" w:sz="0" w:space="0" w:color="auto"/>
          </w:divBdr>
        </w:div>
        <w:div w:id="1751540047">
          <w:marLeft w:val="0"/>
          <w:marRight w:val="0"/>
          <w:marTop w:val="0"/>
          <w:marBottom w:val="0"/>
          <w:divBdr>
            <w:top w:val="none" w:sz="0" w:space="0" w:color="auto"/>
            <w:left w:val="none" w:sz="0" w:space="0" w:color="auto"/>
            <w:bottom w:val="none" w:sz="0" w:space="0" w:color="auto"/>
            <w:right w:val="none" w:sz="0" w:space="0" w:color="auto"/>
          </w:divBdr>
        </w:div>
        <w:div w:id="1253002608">
          <w:marLeft w:val="0"/>
          <w:marRight w:val="0"/>
          <w:marTop w:val="0"/>
          <w:marBottom w:val="0"/>
          <w:divBdr>
            <w:top w:val="none" w:sz="0" w:space="0" w:color="auto"/>
            <w:left w:val="none" w:sz="0" w:space="0" w:color="auto"/>
            <w:bottom w:val="none" w:sz="0" w:space="0" w:color="auto"/>
            <w:right w:val="none" w:sz="0" w:space="0" w:color="auto"/>
          </w:divBdr>
        </w:div>
        <w:div w:id="1391080471">
          <w:marLeft w:val="0"/>
          <w:marRight w:val="0"/>
          <w:marTop w:val="0"/>
          <w:marBottom w:val="0"/>
          <w:divBdr>
            <w:top w:val="none" w:sz="0" w:space="0" w:color="auto"/>
            <w:left w:val="none" w:sz="0" w:space="0" w:color="auto"/>
            <w:bottom w:val="none" w:sz="0" w:space="0" w:color="auto"/>
            <w:right w:val="none" w:sz="0" w:space="0" w:color="auto"/>
          </w:divBdr>
        </w:div>
        <w:div w:id="2031448716">
          <w:marLeft w:val="0"/>
          <w:marRight w:val="0"/>
          <w:marTop w:val="0"/>
          <w:marBottom w:val="0"/>
          <w:divBdr>
            <w:top w:val="none" w:sz="0" w:space="0" w:color="auto"/>
            <w:left w:val="none" w:sz="0" w:space="0" w:color="auto"/>
            <w:bottom w:val="none" w:sz="0" w:space="0" w:color="auto"/>
            <w:right w:val="none" w:sz="0" w:space="0" w:color="auto"/>
          </w:divBdr>
        </w:div>
        <w:div w:id="348265311">
          <w:marLeft w:val="0"/>
          <w:marRight w:val="0"/>
          <w:marTop w:val="0"/>
          <w:marBottom w:val="0"/>
          <w:divBdr>
            <w:top w:val="none" w:sz="0" w:space="0" w:color="auto"/>
            <w:left w:val="none" w:sz="0" w:space="0" w:color="auto"/>
            <w:bottom w:val="none" w:sz="0" w:space="0" w:color="auto"/>
            <w:right w:val="none" w:sz="0" w:space="0" w:color="auto"/>
          </w:divBdr>
        </w:div>
        <w:div w:id="707147943">
          <w:marLeft w:val="0"/>
          <w:marRight w:val="0"/>
          <w:marTop w:val="0"/>
          <w:marBottom w:val="0"/>
          <w:divBdr>
            <w:top w:val="none" w:sz="0" w:space="0" w:color="auto"/>
            <w:left w:val="none" w:sz="0" w:space="0" w:color="auto"/>
            <w:bottom w:val="none" w:sz="0" w:space="0" w:color="auto"/>
            <w:right w:val="none" w:sz="0" w:space="0" w:color="auto"/>
          </w:divBdr>
        </w:div>
        <w:div w:id="147946656">
          <w:marLeft w:val="0"/>
          <w:marRight w:val="0"/>
          <w:marTop w:val="0"/>
          <w:marBottom w:val="0"/>
          <w:divBdr>
            <w:top w:val="none" w:sz="0" w:space="0" w:color="auto"/>
            <w:left w:val="none" w:sz="0" w:space="0" w:color="auto"/>
            <w:bottom w:val="none" w:sz="0" w:space="0" w:color="auto"/>
            <w:right w:val="none" w:sz="0" w:space="0" w:color="auto"/>
          </w:divBdr>
        </w:div>
        <w:div w:id="1027750679">
          <w:marLeft w:val="0"/>
          <w:marRight w:val="0"/>
          <w:marTop w:val="0"/>
          <w:marBottom w:val="0"/>
          <w:divBdr>
            <w:top w:val="none" w:sz="0" w:space="0" w:color="auto"/>
            <w:left w:val="none" w:sz="0" w:space="0" w:color="auto"/>
            <w:bottom w:val="none" w:sz="0" w:space="0" w:color="auto"/>
            <w:right w:val="none" w:sz="0" w:space="0" w:color="auto"/>
          </w:divBdr>
        </w:div>
        <w:div w:id="68700843">
          <w:marLeft w:val="0"/>
          <w:marRight w:val="0"/>
          <w:marTop w:val="0"/>
          <w:marBottom w:val="0"/>
          <w:divBdr>
            <w:top w:val="none" w:sz="0" w:space="0" w:color="auto"/>
            <w:left w:val="none" w:sz="0" w:space="0" w:color="auto"/>
            <w:bottom w:val="none" w:sz="0" w:space="0" w:color="auto"/>
            <w:right w:val="none" w:sz="0" w:space="0" w:color="auto"/>
          </w:divBdr>
        </w:div>
        <w:div w:id="752554850">
          <w:marLeft w:val="0"/>
          <w:marRight w:val="0"/>
          <w:marTop w:val="0"/>
          <w:marBottom w:val="0"/>
          <w:divBdr>
            <w:top w:val="none" w:sz="0" w:space="0" w:color="auto"/>
            <w:left w:val="none" w:sz="0" w:space="0" w:color="auto"/>
            <w:bottom w:val="none" w:sz="0" w:space="0" w:color="auto"/>
            <w:right w:val="none" w:sz="0" w:space="0" w:color="auto"/>
          </w:divBdr>
        </w:div>
        <w:div w:id="634987490">
          <w:marLeft w:val="0"/>
          <w:marRight w:val="0"/>
          <w:marTop w:val="0"/>
          <w:marBottom w:val="0"/>
          <w:divBdr>
            <w:top w:val="none" w:sz="0" w:space="0" w:color="auto"/>
            <w:left w:val="none" w:sz="0" w:space="0" w:color="auto"/>
            <w:bottom w:val="none" w:sz="0" w:space="0" w:color="auto"/>
            <w:right w:val="none" w:sz="0" w:space="0" w:color="auto"/>
          </w:divBdr>
        </w:div>
        <w:div w:id="383716865">
          <w:marLeft w:val="0"/>
          <w:marRight w:val="0"/>
          <w:marTop w:val="0"/>
          <w:marBottom w:val="0"/>
          <w:divBdr>
            <w:top w:val="none" w:sz="0" w:space="0" w:color="auto"/>
            <w:left w:val="none" w:sz="0" w:space="0" w:color="auto"/>
            <w:bottom w:val="none" w:sz="0" w:space="0" w:color="auto"/>
            <w:right w:val="none" w:sz="0" w:space="0" w:color="auto"/>
          </w:divBdr>
        </w:div>
        <w:div w:id="940335265">
          <w:marLeft w:val="0"/>
          <w:marRight w:val="0"/>
          <w:marTop w:val="0"/>
          <w:marBottom w:val="0"/>
          <w:divBdr>
            <w:top w:val="none" w:sz="0" w:space="0" w:color="auto"/>
            <w:left w:val="none" w:sz="0" w:space="0" w:color="auto"/>
            <w:bottom w:val="none" w:sz="0" w:space="0" w:color="auto"/>
            <w:right w:val="none" w:sz="0" w:space="0" w:color="auto"/>
          </w:divBdr>
        </w:div>
        <w:div w:id="452795960">
          <w:marLeft w:val="0"/>
          <w:marRight w:val="0"/>
          <w:marTop w:val="0"/>
          <w:marBottom w:val="0"/>
          <w:divBdr>
            <w:top w:val="none" w:sz="0" w:space="0" w:color="auto"/>
            <w:left w:val="none" w:sz="0" w:space="0" w:color="auto"/>
            <w:bottom w:val="none" w:sz="0" w:space="0" w:color="auto"/>
            <w:right w:val="none" w:sz="0" w:space="0" w:color="auto"/>
          </w:divBdr>
        </w:div>
        <w:div w:id="1757049096">
          <w:marLeft w:val="0"/>
          <w:marRight w:val="0"/>
          <w:marTop w:val="0"/>
          <w:marBottom w:val="0"/>
          <w:divBdr>
            <w:top w:val="none" w:sz="0" w:space="0" w:color="auto"/>
            <w:left w:val="none" w:sz="0" w:space="0" w:color="auto"/>
            <w:bottom w:val="none" w:sz="0" w:space="0" w:color="auto"/>
            <w:right w:val="none" w:sz="0" w:space="0" w:color="auto"/>
          </w:divBdr>
        </w:div>
        <w:div w:id="2089571283">
          <w:marLeft w:val="0"/>
          <w:marRight w:val="0"/>
          <w:marTop w:val="0"/>
          <w:marBottom w:val="0"/>
          <w:divBdr>
            <w:top w:val="none" w:sz="0" w:space="0" w:color="auto"/>
            <w:left w:val="none" w:sz="0" w:space="0" w:color="auto"/>
            <w:bottom w:val="none" w:sz="0" w:space="0" w:color="auto"/>
            <w:right w:val="none" w:sz="0" w:space="0" w:color="auto"/>
          </w:divBdr>
        </w:div>
        <w:div w:id="1563447077">
          <w:marLeft w:val="0"/>
          <w:marRight w:val="0"/>
          <w:marTop w:val="0"/>
          <w:marBottom w:val="0"/>
          <w:divBdr>
            <w:top w:val="none" w:sz="0" w:space="0" w:color="auto"/>
            <w:left w:val="none" w:sz="0" w:space="0" w:color="auto"/>
            <w:bottom w:val="none" w:sz="0" w:space="0" w:color="auto"/>
            <w:right w:val="none" w:sz="0" w:space="0" w:color="auto"/>
          </w:divBdr>
        </w:div>
        <w:div w:id="1768227492">
          <w:marLeft w:val="0"/>
          <w:marRight w:val="0"/>
          <w:marTop w:val="0"/>
          <w:marBottom w:val="0"/>
          <w:divBdr>
            <w:top w:val="none" w:sz="0" w:space="0" w:color="auto"/>
            <w:left w:val="none" w:sz="0" w:space="0" w:color="auto"/>
            <w:bottom w:val="none" w:sz="0" w:space="0" w:color="auto"/>
            <w:right w:val="none" w:sz="0" w:space="0" w:color="auto"/>
          </w:divBdr>
        </w:div>
        <w:div w:id="1369724638">
          <w:marLeft w:val="0"/>
          <w:marRight w:val="0"/>
          <w:marTop w:val="0"/>
          <w:marBottom w:val="0"/>
          <w:divBdr>
            <w:top w:val="none" w:sz="0" w:space="0" w:color="auto"/>
            <w:left w:val="none" w:sz="0" w:space="0" w:color="auto"/>
            <w:bottom w:val="none" w:sz="0" w:space="0" w:color="auto"/>
            <w:right w:val="none" w:sz="0" w:space="0" w:color="auto"/>
          </w:divBdr>
        </w:div>
        <w:div w:id="453325482">
          <w:marLeft w:val="0"/>
          <w:marRight w:val="0"/>
          <w:marTop w:val="0"/>
          <w:marBottom w:val="0"/>
          <w:divBdr>
            <w:top w:val="none" w:sz="0" w:space="0" w:color="auto"/>
            <w:left w:val="none" w:sz="0" w:space="0" w:color="auto"/>
            <w:bottom w:val="none" w:sz="0" w:space="0" w:color="auto"/>
            <w:right w:val="none" w:sz="0" w:space="0" w:color="auto"/>
          </w:divBdr>
        </w:div>
        <w:div w:id="1134063903">
          <w:marLeft w:val="0"/>
          <w:marRight w:val="0"/>
          <w:marTop w:val="0"/>
          <w:marBottom w:val="0"/>
          <w:divBdr>
            <w:top w:val="none" w:sz="0" w:space="0" w:color="auto"/>
            <w:left w:val="none" w:sz="0" w:space="0" w:color="auto"/>
            <w:bottom w:val="none" w:sz="0" w:space="0" w:color="auto"/>
            <w:right w:val="none" w:sz="0" w:space="0" w:color="auto"/>
          </w:divBdr>
        </w:div>
        <w:div w:id="1542091190">
          <w:marLeft w:val="0"/>
          <w:marRight w:val="0"/>
          <w:marTop w:val="0"/>
          <w:marBottom w:val="0"/>
          <w:divBdr>
            <w:top w:val="none" w:sz="0" w:space="0" w:color="auto"/>
            <w:left w:val="none" w:sz="0" w:space="0" w:color="auto"/>
            <w:bottom w:val="none" w:sz="0" w:space="0" w:color="auto"/>
            <w:right w:val="none" w:sz="0" w:space="0" w:color="auto"/>
          </w:divBdr>
        </w:div>
        <w:div w:id="188953566">
          <w:marLeft w:val="0"/>
          <w:marRight w:val="0"/>
          <w:marTop w:val="0"/>
          <w:marBottom w:val="0"/>
          <w:divBdr>
            <w:top w:val="none" w:sz="0" w:space="0" w:color="auto"/>
            <w:left w:val="none" w:sz="0" w:space="0" w:color="auto"/>
            <w:bottom w:val="none" w:sz="0" w:space="0" w:color="auto"/>
            <w:right w:val="none" w:sz="0" w:space="0" w:color="auto"/>
          </w:divBdr>
        </w:div>
        <w:div w:id="1612936157">
          <w:marLeft w:val="0"/>
          <w:marRight w:val="0"/>
          <w:marTop w:val="0"/>
          <w:marBottom w:val="0"/>
          <w:divBdr>
            <w:top w:val="none" w:sz="0" w:space="0" w:color="auto"/>
            <w:left w:val="none" w:sz="0" w:space="0" w:color="auto"/>
            <w:bottom w:val="none" w:sz="0" w:space="0" w:color="auto"/>
            <w:right w:val="none" w:sz="0" w:space="0" w:color="auto"/>
          </w:divBdr>
        </w:div>
        <w:div w:id="196234099">
          <w:marLeft w:val="0"/>
          <w:marRight w:val="0"/>
          <w:marTop w:val="0"/>
          <w:marBottom w:val="0"/>
          <w:divBdr>
            <w:top w:val="none" w:sz="0" w:space="0" w:color="auto"/>
            <w:left w:val="none" w:sz="0" w:space="0" w:color="auto"/>
            <w:bottom w:val="none" w:sz="0" w:space="0" w:color="auto"/>
            <w:right w:val="none" w:sz="0" w:space="0" w:color="auto"/>
          </w:divBdr>
        </w:div>
        <w:div w:id="739719072">
          <w:marLeft w:val="0"/>
          <w:marRight w:val="0"/>
          <w:marTop w:val="0"/>
          <w:marBottom w:val="0"/>
          <w:divBdr>
            <w:top w:val="none" w:sz="0" w:space="0" w:color="auto"/>
            <w:left w:val="none" w:sz="0" w:space="0" w:color="auto"/>
            <w:bottom w:val="none" w:sz="0" w:space="0" w:color="auto"/>
            <w:right w:val="none" w:sz="0" w:space="0" w:color="auto"/>
          </w:divBdr>
        </w:div>
      </w:divsChild>
    </w:div>
    <w:div w:id="498270261">
      <w:bodyDiv w:val="1"/>
      <w:marLeft w:val="0"/>
      <w:marRight w:val="0"/>
      <w:marTop w:val="0"/>
      <w:marBottom w:val="0"/>
      <w:divBdr>
        <w:top w:val="none" w:sz="0" w:space="0" w:color="auto"/>
        <w:left w:val="none" w:sz="0" w:space="0" w:color="auto"/>
        <w:bottom w:val="none" w:sz="0" w:space="0" w:color="auto"/>
        <w:right w:val="none" w:sz="0" w:space="0" w:color="auto"/>
      </w:divBdr>
    </w:div>
    <w:div w:id="560798513">
      <w:bodyDiv w:val="1"/>
      <w:marLeft w:val="0"/>
      <w:marRight w:val="0"/>
      <w:marTop w:val="0"/>
      <w:marBottom w:val="0"/>
      <w:divBdr>
        <w:top w:val="none" w:sz="0" w:space="0" w:color="auto"/>
        <w:left w:val="none" w:sz="0" w:space="0" w:color="auto"/>
        <w:bottom w:val="none" w:sz="0" w:space="0" w:color="auto"/>
        <w:right w:val="none" w:sz="0" w:space="0" w:color="auto"/>
      </w:divBdr>
    </w:div>
    <w:div w:id="1075128809">
      <w:bodyDiv w:val="1"/>
      <w:marLeft w:val="0"/>
      <w:marRight w:val="0"/>
      <w:marTop w:val="0"/>
      <w:marBottom w:val="0"/>
      <w:divBdr>
        <w:top w:val="none" w:sz="0" w:space="0" w:color="auto"/>
        <w:left w:val="none" w:sz="0" w:space="0" w:color="auto"/>
        <w:bottom w:val="none" w:sz="0" w:space="0" w:color="auto"/>
        <w:right w:val="none" w:sz="0" w:space="0" w:color="auto"/>
      </w:divBdr>
      <w:divsChild>
        <w:div w:id="1434276338">
          <w:marLeft w:val="0"/>
          <w:marRight w:val="0"/>
          <w:marTop w:val="0"/>
          <w:marBottom w:val="0"/>
          <w:divBdr>
            <w:top w:val="none" w:sz="0" w:space="0" w:color="auto"/>
            <w:left w:val="none" w:sz="0" w:space="0" w:color="auto"/>
            <w:bottom w:val="none" w:sz="0" w:space="0" w:color="auto"/>
            <w:right w:val="none" w:sz="0" w:space="0" w:color="auto"/>
          </w:divBdr>
        </w:div>
        <w:div w:id="1443647986">
          <w:marLeft w:val="0"/>
          <w:marRight w:val="0"/>
          <w:marTop w:val="0"/>
          <w:marBottom w:val="0"/>
          <w:divBdr>
            <w:top w:val="none" w:sz="0" w:space="0" w:color="auto"/>
            <w:left w:val="none" w:sz="0" w:space="0" w:color="auto"/>
            <w:bottom w:val="none" w:sz="0" w:space="0" w:color="auto"/>
            <w:right w:val="none" w:sz="0" w:space="0" w:color="auto"/>
          </w:divBdr>
        </w:div>
      </w:divsChild>
    </w:div>
    <w:div w:id="1426488802">
      <w:bodyDiv w:val="1"/>
      <w:marLeft w:val="0"/>
      <w:marRight w:val="0"/>
      <w:marTop w:val="0"/>
      <w:marBottom w:val="0"/>
      <w:divBdr>
        <w:top w:val="none" w:sz="0" w:space="0" w:color="auto"/>
        <w:left w:val="none" w:sz="0" w:space="0" w:color="auto"/>
        <w:bottom w:val="none" w:sz="0" w:space="0" w:color="auto"/>
        <w:right w:val="none" w:sz="0" w:space="0" w:color="auto"/>
      </w:divBdr>
      <w:divsChild>
        <w:div w:id="1466658488">
          <w:marLeft w:val="0"/>
          <w:marRight w:val="0"/>
          <w:marTop w:val="0"/>
          <w:marBottom w:val="0"/>
          <w:divBdr>
            <w:top w:val="none" w:sz="0" w:space="0" w:color="auto"/>
            <w:left w:val="none" w:sz="0" w:space="0" w:color="auto"/>
            <w:bottom w:val="none" w:sz="0" w:space="0" w:color="auto"/>
            <w:right w:val="none" w:sz="0" w:space="0" w:color="auto"/>
          </w:divBdr>
        </w:div>
        <w:div w:id="1047678720">
          <w:marLeft w:val="0"/>
          <w:marRight w:val="0"/>
          <w:marTop w:val="0"/>
          <w:marBottom w:val="0"/>
          <w:divBdr>
            <w:top w:val="none" w:sz="0" w:space="0" w:color="auto"/>
            <w:left w:val="none" w:sz="0" w:space="0" w:color="auto"/>
            <w:bottom w:val="none" w:sz="0" w:space="0" w:color="auto"/>
            <w:right w:val="none" w:sz="0" w:space="0" w:color="auto"/>
          </w:divBdr>
        </w:div>
        <w:div w:id="1338003362">
          <w:marLeft w:val="0"/>
          <w:marRight w:val="0"/>
          <w:marTop w:val="0"/>
          <w:marBottom w:val="0"/>
          <w:divBdr>
            <w:top w:val="none" w:sz="0" w:space="0" w:color="auto"/>
            <w:left w:val="none" w:sz="0" w:space="0" w:color="auto"/>
            <w:bottom w:val="none" w:sz="0" w:space="0" w:color="auto"/>
            <w:right w:val="none" w:sz="0" w:space="0" w:color="auto"/>
          </w:divBdr>
        </w:div>
        <w:div w:id="182060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10969-41AD-455F-90BE-9E1B704AD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1693</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Lobo</dc:creator>
  <cp:lastModifiedBy>secretaria</cp:lastModifiedBy>
  <cp:revision>3</cp:revision>
  <dcterms:created xsi:type="dcterms:W3CDTF">2017-05-19T20:46:00Z</dcterms:created>
  <dcterms:modified xsi:type="dcterms:W3CDTF">2017-05-19T20:54:00Z</dcterms:modified>
</cp:coreProperties>
</file>