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84" w:rsidRPr="006829A9" w:rsidRDefault="00192284" w:rsidP="001922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highlight w:val="cyan"/>
          <w:lang w:eastAsia="es-BO"/>
        </w:rPr>
      </w:pPr>
      <w:r>
        <w:rPr>
          <w:noProof/>
          <w:lang w:eastAsia="es-BO"/>
        </w:rPr>
        <w:drawing>
          <wp:inline distT="0" distB="0" distL="0" distR="0" wp14:anchorId="26BAEFBA" wp14:editId="6C8B6ED0">
            <wp:extent cx="411480" cy="257175"/>
            <wp:effectExtent l="0" t="0" r="7620" b="9525"/>
            <wp:docPr id="1" name="Imagen 1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284" w:rsidRPr="006829A9" w:rsidRDefault="00192284" w:rsidP="0019228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</w:pPr>
      <w:bookmarkStart w:id="0" w:name="_GoBack"/>
      <w:bookmarkEnd w:id="0"/>
      <w:r w:rsidRPr="00192284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DETENCIÓN POR CONDUCTA HOMOSEXUAL E INCONSTITUCIONALIDAD DEL DELITO POR VESTIMENTA DEL OTRO SEXO</w:t>
      </w:r>
      <w:r w:rsidRPr="00192284">
        <w:rPr>
          <w:rStyle w:val="Refdenotaalpie"/>
          <w:rFonts w:ascii="Arial" w:hAnsi="Arial" w:cs="Arial"/>
          <w:color w:val="000000"/>
          <w:sz w:val="20"/>
          <w:szCs w:val="20"/>
          <w:lang w:eastAsia="es-BO"/>
        </w:rPr>
        <w:footnoteReference w:id="1"/>
      </w:r>
    </w:p>
    <w:p w:rsidR="00192284" w:rsidRPr="006829A9" w:rsidRDefault="00192284" w:rsidP="00192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Tribunal: Juzgado de Transición Nro. 1 de Mar del Plata</w:t>
      </w:r>
    </w:p>
    <w:p w:rsidR="00192284" w:rsidRPr="006829A9" w:rsidRDefault="00192284" w:rsidP="00192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Partes: S., M. E.</w:t>
      </w:r>
    </w:p>
    <w:p w:rsidR="00192284" w:rsidRPr="006829A9" w:rsidRDefault="00192284" w:rsidP="001922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BO"/>
        </w:rPr>
      </w:pPr>
      <w:r w:rsidRPr="006829A9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Fecha: 24/06/1997</w:t>
      </w:r>
    </w:p>
    <w:p w:rsidR="00192284" w:rsidRPr="006829A9" w:rsidRDefault="00192284" w:rsidP="001922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192284" w:rsidRPr="006829A9" w:rsidRDefault="00192284" w:rsidP="001922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S, M.E</w:t>
      </w:r>
      <w:proofErr w:type="gramStart"/>
      <w:r w:rsidRPr="006829A9">
        <w:rPr>
          <w:rFonts w:ascii="Arial" w:hAnsi="Arial" w:cs="Arial"/>
          <w:sz w:val="20"/>
          <w:szCs w:val="20"/>
        </w:rPr>
        <w:t>. ,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es detenido por la comisión de las infracciones previstas y sancionadas por los arts. 68 y 92 inc. </w:t>
      </w:r>
      <w:proofErr w:type="gramStart"/>
      <w:r w:rsidRPr="006829A9">
        <w:rPr>
          <w:rFonts w:ascii="Arial" w:hAnsi="Arial" w:cs="Arial"/>
          <w:sz w:val="20"/>
          <w:szCs w:val="20"/>
        </w:rPr>
        <w:t>e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del decreto-ley 8031 reprimiendo la manda de mención con multa y arresto de 5 a 30 días "la prostituta o el homosexual que se ofreciere públicamente, dando ocasión de escándalo o molestando o produjere escándalo en la casa que habitare". Se atribuye asimismo a S, M.E. la comisión de la infracción prevista y sancionada por el art. 92 </w:t>
      </w:r>
      <w:proofErr w:type="gramStart"/>
      <w:r w:rsidRPr="006829A9">
        <w:rPr>
          <w:rFonts w:ascii="Arial" w:hAnsi="Arial" w:cs="Arial"/>
          <w:sz w:val="20"/>
          <w:szCs w:val="20"/>
        </w:rPr>
        <w:t>inc.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829A9">
        <w:rPr>
          <w:rFonts w:ascii="Arial" w:hAnsi="Arial" w:cs="Arial"/>
          <w:sz w:val="20"/>
          <w:szCs w:val="20"/>
        </w:rPr>
        <w:t>e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del dec.-ley 8031 t.o., que se refiere a quien "en la vida diaria se vista y haga pasar como persona de sexo contrario”</w:t>
      </w:r>
    </w:p>
    <w:p w:rsidR="00192284" w:rsidRPr="006829A9" w:rsidRDefault="00192284" w:rsidP="0019228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Sentencia </w:t>
      </w:r>
    </w:p>
    <w:p w:rsidR="00192284" w:rsidRPr="006829A9" w:rsidRDefault="00192284" w:rsidP="001922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Por todo ello, citas constitucionales, legales jurisprudenciales y doctrinarias efectuadas, resuelvo: 1. Absolver libremente y sin costas a M. E. S. de circunstancias personales ya citadas, por la imputación de la conducta tipificada en el art. 68 del Cód. </w:t>
      </w:r>
      <w:proofErr w:type="gramStart"/>
      <w:r w:rsidRPr="006829A9">
        <w:rPr>
          <w:rFonts w:ascii="Arial" w:hAnsi="Arial" w:cs="Arial"/>
          <w:sz w:val="20"/>
          <w:szCs w:val="20"/>
        </w:rPr>
        <w:t>de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Faltas (arts. 136, 3º y del Cód de Faltas dec.-ley 8031 t.o., 227 y 269, Cód. Procesal Penal, t.o. ley 10.358); 2. Declarar inconstitucional la disposición contenida en el art. 92 </w:t>
      </w:r>
      <w:proofErr w:type="gramStart"/>
      <w:r w:rsidRPr="006829A9">
        <w:rPr>
          <w:rFonts w:ascii="Arial" w:hAnsi="Arial" w:cs="Arial"/>
          <w:sz w:val="20"/>
          <w:szCs w:val="20"/>
        </w:rPr>
        <w:t>inc.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"e" del Cód. </w:t>
      </w:r>
      <w:proofErr w:type="gramStart"/>
      <w:r w:rsidRPr="006829A9">
        <w:rPr>
          <w:rFonts w:ascii="Arial" w:hAnsi="Arial" w:cs="Arial"/>
          <w:sz w:val="20"/>
          <w:szCs w:val="20"/>
        </w:rPr>
        <w:t>de</w:t>
      </w:r>
      <w:proofErr w:type="gramEnd"/>
      <w:r w:rsidRPr="006829A9">
        <w:rPr>
          <w:rFonts w:ascii="Arial" w:hAnsi="Arial" w:cs="Arial"/>
          <w:sz w:val="20"/>
          <w:szCs w:val="20"/>
        </w:rPr>
        <w:t xml:space="preserve"> Faltas dec.-ley 8031 t.o., y absolver libremente y sin costas a M. E. S. con relación a la falta citada por inaplicabilidad de la misma en el caso concreto.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F5" w:rsidRDefault="00B93CF5" w:rsidP="00192284">
      <w:pPr>
        <w:spacing w:after="0" w:line="240" w:lineRule="auto"/>
      </w:pPr>
      <w:r>
        <w:separator/>
      </w:r>
    </w:p>
  </w:endnote>
  <w:endnote w:type="continuationSeparator" w:id="0">
    <w:p w:rsidR="00B93CF5" w:rsidRDefault="00B93CF5" w:rsidP="0019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F5" w:rsidRDefault="00B93CF5" w:rsidP="00192284">
      <w:pPr>
        <w:spacing w:after="0" w:line="240" w:lineRule="auto"/>
      </w:pPr>
      <w:r>
        <w:separator/>
      </w:r>
    </w:p>
  </w:footnote>
  <w:footnote w:type="continuationSeparator" w:id="0">
    <w:p w:rsidR="00B93CF5" w:rsidRDefault="00B93CF5" w:rsidP="00192284">
      <w:pPr>
        <w:spacing w:after="0" w:line="240" w:lineRule="auto"/>
      </w:pPr>
      <w:r>
        <w:continuationSeparator/>
      </w:r>
    </w:p>
  </w:footnote>
  <w:footnote w:id="1">
    <w:p w:rsidR="00192284" w:rsidRDefault="00192284" w:rsidP="00192284">
      <w:pPr>
        <w:pStyle w:val="Textonotapie"/>
        <w:jc w:val="both"/>
      </w:pPr>
      <w:r>
        <w:rPr>
          <w:rStyle w:val="Refdenotaalpie"/>
        </w:rPr>
        <w:footnoteRef/>
      </w:r>
      <w:r>
        <w:t xml:space="preserve"> Anexo JU/DDP/ARG/2 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F07E62">
          <w:rPr>
            <w:rStyle w:val="Hipervnculo"/>
          </w:rPr>
          <w:t>https://programaddssrr.files.wordpress.com/2013/05/caso-m-e-s.pdf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84"/>
    <w:rsid w:val="00192284"/>
    <w:rsid w:val="00683406"/>
    <w:rsid w:val="00B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28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1922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1922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9228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284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1922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1922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9228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rogramaddssrr.files.wordpress.com/2013/05/caso-m-e-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2016-10-28T12:01:00Z</dcterms:created>
  <dcterms:modified xsi:type="dcterms:W3CDTF">2016-10-28T12:01:00Z</dcterms:modified>
</cp:coreProperties>
</file>