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DB" w:rsidRDefault="004621DB" w:rsidP="004621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highlight w:val="cyan"/>
          <w:lang w:eastAsia="es-BO"/>
        </w:rPr>
      </w:pPr>
      <w:r>
        <w:rPr>
          <w:noProof/>
          <w:lang w:eastAsia="es-BO"/>
        </w:rPr>
        <w:drawing>
          <wp:inline distT="0" distB="0" distL="0" distR="0" wp14:anchorId="27A0DA9A" wp14:editId="60EF063B">
            <wp:extent cx="411480" cy="257175"/>
            <wp:effectExtent l="0" t="0" r="7620" b="9525"/>
            <wp:docPr id="1" name="Imagen 1" descr="Bandera de Argentina[1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Argentina[1]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1DB" w:rsidRPr="006829A9" w:rsidRDefault="004621DB" w:rsidP="004621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</w:pPr>
      <w:bookmarkStart w:id="0" w:name="_GoBack"/>
      <w:bookmarkEnd w:id="0"/>
      <w:r w:rsidRPr="004621DB"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  <w:t>DETENCIÓN POR CONDUCTA HOMOSEXUAL E INCONSTITUCIONALIDAD DEL DELITO POR VESTIMENTA DEL OTRO SEXO</w:t>
      </w:r>
      <w:r w:rsidRPr="004621DB">
        <w:rPr>
          <w:rStyle w:val="Refdenotaalpie"/>
          <w:rFonts w:ascii="Arial" w:hAnsi="Arial" w:cs="Arial"/>
          <w:color w:val="000000"/>
          <w:sz w:val="20"/>
          <w:szCs w:val="20"/>
          <w:lang w:eastAsia="es-BO"/>
        </w:rPr>
        <w:footnoteReference w:id="1"/>
      </w:r>
      <w:r w:rsidRPr="006829A9"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  <w:t xml:space="preserve"> </w:t>
      </w:r>
    </w:p>
    <w:p w:rsidR="004621DB" w:rsidRPr="006829A9" w:rsidRDefault="004621DB" w:rsidP="004621D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Juzgado de Transición Nro. 1 de Mar del Plata de Argentina</w:t>
      </w:r>
    </w:p>
    <w:p w:rsidR="004621DB" w:rsidRPr="006829A9" w:rsidRDefault="004621DB" w:rsidP="004621D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Partes: Galván, Sergio D</w:t>
      </w:r>
    </w:p>
    <w:p w:rsidR="004621DB" w:rsidRPr="006829A9" w:rsidRDefault="004621DB" w:rsidP="004621D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Fecha: 23/05/2000</w:t>
      </w:r>
    </w:p>
    <w:p w:rsidR="004621DB" w:rsidRPr="006829A9" w:rsidRDefault="004621DB" w:rsidP="004621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</w:pPr>
      <w:r w:rsidRPr="006829A9"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  <w:t xml:space="preserve">Antecedentes </w:t>
      </w:r>
    </w:p>
    <w:p w:rsidR="004621DB" w:rsidRPr="006829A9" w:rsidRDefault="004621DB" w:rsidP="004621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 w:rsidRPr="006829A9">
        <w:rPr>
          <w:rFonts w:ascii="Arial" w:hAnsi="Arial" w:cs="Arial"/>
          <w:sz w:val="20"/>
          <w:szCs w:val="20"/>
        </w:rPr>
        <w:t xml:space="preserve">Sergio D. Galván, es detenido por la comisión de las infracciones previstas y sancionadas por los arts. 68 y 92 inc. </w:t>
      </w:r>
      <w:proofErr w:type="gramStart"/>
      <w:r w:rsidRPr="006829A9">
        <w:rPr>
          <w:rFonts w:ascii="Arial" w:hAnsi="Arial" w:cs="Arial"/>
          <w:sz w:val="20"/>
          <w:szCs w:val="20"/>
        </w:rPr>
        <w:t>e</w:t>
      </w:r>
      <w:proofErr w:type="gramEnd"/>
      <w:r w:rsidRPr="006829A9">
        <w:rPr>
          <w:rFonts w:ascii="Arial" w:hAnsi="Arial" w:cs="Arial"/>
          <w:sz w:val="20"/>
          <w:szCs w:val="20"/>
        </w:rPr>
        <w:t xml:space="preserve"> del decreto-ley 8031 reprimiendo la manda de mención con multa y arresto de 5 a 30 días "la prostituta o el homosexual que se ofreciere públicamente, dando ocasión de escándalo o molestando o produjere escándalo en la casa que habitare". Se atribuye asimismo a Sergio D. Galván la comisión de la infracción prevista y sancionada por el art. 92 </w:t>
      </w:r>
      <w:proofErr w:type="gramStart"/>
      <w:r w:rsidRPr="006829A9">
        <w:rPr>
          <w:rFonts w:ascii="Arial" w:hAnsi="Arial" w:cs="Arial"/>
          <w:sz w:val="20"/>
          <w:szCs w:val="20"/>
        </w:rPr>
        <w:t>inc.</w:t>
      </w:r>
      <w:proofErr w:type="gramEnd"/>
      <w:r w:rsidRPr="006829A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829A9">
        <w:rPr>
          <w:rFonts w:ascii="Arial" w:hAnsi="Arial" w:cs="Arial"/>
          <w:sz w:val="20"/>
          <w:szCs w:val="20"/>
        </w:rPr>
        <w:t>e</w:t>
      </w:r>
      <w:proofErr w:type="gramEnd"/>
      <w:r w:rsidRPr="006829A9">
        <w:rPr>
          <w:rFonts w:ascii="Arial" w:hAnsi="Arial" w:cs="Arial"/>
          <w:sz w:val="20"/>
          <w:szCs w:val="20"/>
        </w:rPr>
        <w:t xml:space="preserve"> del dec.-ley 8031 t.o., que se refiere a quien "en la vida diaria se vista y haga pasar como persona de sexo contrario”</w:t>
      </w:r>
    </w:p>
    <w:p w:rsidR="004621DB" w:rsidRPr="006829A9" w:rsidRDefault="004621DB" w:rsidP="004621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</w:pPr>
      <w:r w:rsidRPr="006829A9"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  <w:t xml:space="preserve">Sentencia </w:t>
      </w:r>
    </w:p>
    <w:p w:rsidR="004621DB" w:rsidRPr="006829A9" w:rsidRDefault="004621DB" w:rsidP="004621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 w:rsidRPr="006829A9"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Por todo ello, citas constitucionales, legales, jurisprudenciales y doctrinarias efectuadas, resuelvo: 1) Absolver libremente y sin costas a Sergio D. Galván, de circunstancias personales ya citadas, por la imputación de la conducta tipificada en el art. 68 del Cód. </w:t>
      </w:r>
      <w:proofErr w:type="gramStart"/>
      <w:r w:rsidRPr="006829A9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de</w:t>
      </w:r>
      <w:proofErr w:type="gramEnd"/>
      <w:r w:rsidRPr="006829A9"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 Faltas (arts. 136, 3º y concs. del Cód. de Faltas dec.-ley 8031 t. o., 227 y 269, Cód. Procesal Penal t. o. ley 10.358); 2) declarar inconstitucional la disposición contenida en el art. 92 inc. </w:t>
      </w:r>
      <w:proofErr w:type="gramStart"/>
      <w:r w:rsidRPr="006829A9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e</w:t>
      </w:r>
      <w:proofErr w:type="gramEnd"/>
      <w:r w:rsidRPr="006829A9"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 del Cód. </w:t>
      </w:r>
      <w:proofErr w:type="gramStart"/>
      <w:r w:rsidRPr="006829A9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de</w:t>
      </w:r>
      <w:proofErr w:type="gramEnd"/>
      <w:r w:rsidRPr="006829A9"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 faltas dec.-ley 8031 t. o., y absolver libremente y sin costas a Sergio D. Galván, con relación a la falta citada por inaplicabilidad de la misma en el caso concreto.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C9" w:rsidRDefault="007A29C9" w:rsidP="004621DB">
      <w:pPr>
        <w:spacing w:after="0" w:line="240" w:lineRule="auto"/>
      </w:pPr>
      <w:r>
        <w:separator/>
      </w:r>
    </w:p>
  </w:endnote>
  <w:endnote w:type="continuationSeparator" w:id="0">
    <w:p w:rsidR="007A29C9" w:rsidRDefault="007A29C9" w:rsidP="0046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C9" w:rsidRDefault="007A29C9" w:rsidP="004621DB">
      <w:pPr>
        <w:spacing w:after="0" w:line="240" w:lineRule="auto"/>
      </w:pPr>
      <w:r>
        <w:separator/>
      </w:r>
    </w:p>
  </w:footnote>
  <w:footnote w:type="continuationSeparator" w:id="0">
    <w:p w:rsidR="007A29C9" w:rsidRDefault="007A29C9" w:rsidP="004621DB">
      <w:pPr>
        <w:spacing w:after="0" w:line="240" w:lineRule="auto"/>
      </w:pPr>
      <w:r>
        <w:continuationSeparator/>
      </w:r>
    </w:p>
  </w:footnote>
  <w:footnote w:id="1">
    <w:p w:rsidR="004621DB" w:rsidRDefault="004621DB" w:rsidP="004621DB">
      <w:pPr>
        <w:pStyle w:val="Textonotapie"/>
        <w:jc w:val="both"/>
      </w:pPr>
      <w:r>
        <w:rPr>
          <w:rStyle w:val="Refdenotaalpie"/>
        </w:rPr>
        <w:footnoteRef/>
      </w:r>
      <w:r>
        <w:t xml:space="preserve"> Anexo JU/DDP/ARG/1 Para ver la </w:t>
      </w:r>
      <w:r w:rsidRPr="00711B4F">
        <w:t xml:space="preserve">norma in extenso, </w:t>
      </w:r>
      <w:r>
        <w:t xml:space="preserve">también puede utilizar el siguiente link </w:t>
      </w:r>
      <w:hyperlink r:id="rId1" w:history="1">
        <w:r w:rsidRPr="00F07E62">
          <w:rPr>
            <w:rStyle w:val="Hipervnculo"/>
          </w:rPr>
          <w:t>https://programaddssrr.files.wordpress.com/2013/05/caso-galvc3a1n.pdf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DB"/>
    <w:rsid w:val="004621DB"/>
    <w:rsid w:val="00683406"/>
    <w:rsid w:val="007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21DB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4621D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4621D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4621D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21DB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4621D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4621D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4621D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rogramaddssrr.files.wordpress.com/2013/05/caso-galvc3a1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2016-10-28T12:00:00Z</dcterms:created>
  <dcterms:modified xsi:type="dcterms:W3CDTF">2016-10-28T12:00:00Z</dcterms:modified>
</cp:coreProperties>
</file>