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ACTOS DISCRIMINATORIOS.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Ley N° 23.592</w:t>
      </w:r>
    </w:p>
    <w:p w:rsidR="000B3BD9" w:rsidRDefault="000B3BD9" w:rsidP="00D85990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Adóptanse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medidas para quienes arbitrariamente impidan el pleno ejercicio de los derechos y garantías fundamentales reconocidos en la Constitución Nacional.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Sancionada: agosto 3 de 1988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Promulgada: agosto 23 de 1988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El Senado y Cámara de Diputados de la Nación Argentina reunidos en Congreso, etc. sancionan con fuerza de ley: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ARTICULO 1</w:t>
      </w:r>
      <w:r>
        <w:rPr>
          <w:rFonts w:ascii="Verdana" w:hAnsi="Verdana"/>
          <w:b/>
          <w:bCs/>
          <w:color w:val="000000"/>
          <w:sz w:val="18"/>
          <w:szCs w:val="18"/>
        </w:rPr>
        <w:t>°. -</w:t>
      </w:r>
      <w:r>
        <w:rPr>
          <w:rFonts w:ascii="Verdana" w:hAnsi="Verdana"/>
          <w:color w:val="000000"/>
          <w:sz w:val="18"/>
          <w:szCs w:val="18"/>
        </w:rPr>
        <w:t> Quien arbitrariamente impida, obstruya, restrinja o de algún modo menoscabe el pleno ejercicio sobre bases igualitarias de los derechos y garantías fundamentales reconocidos en la Constitución Nacional, será obligado, a pedido del damnificado, a dejar sin efecto el acto discriminatorio o cesar en su realización y a reparar el daño moral y material ocasionados.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 los efectos del presente artículo se considerarán particularmente los actos u omisiones discriminatorios determinados por motivos tales como raza, religión, nacionalidad, ideología, opinión política o gremial, sexo, posición económica, condición social o caracteres físicos.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Art. 2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°.-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proofErr w:type="spellStart"/>
      <w:r>
        <w:rPr>
          <w:rFonts w:ascii="Verdana" w:hAnsi="Verdana"/>
          <w:color w:val="000000"/>
          <w:sz w:val="18"/>
          <w:szCs w:val="18"/>
        </w:rPr>
        <w:t>Elévase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en un tercio el mínimo y en un medio el máximo de la escala penal de todo delito reprimido por el Código Penal o Leyes complementarias cuando sea cometido por persecución u odio a una raza, religión o nacionalidad, o con el objeto de destruir en todo o en parte a un grupo nacional, étnico, racial o religioso. En ningún caso se podrá exceder del máximo legal de la especie de pena de que se trate.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Art. 3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°.-</w:t>
      </w:r>
      <w:proofErr w:type="gramEnd"/>
      <w:r>
        <w:rPr>
          <w:rFonts w:ascii="Verdana" w:hAnsi="Verdana"/>
          <w:color w:val="000000"/>
          <w:sz w:val="18"/>
          <w:szCs w:val="18"/>
        </w:rPr>
        <w:t> Serán reprimidos con prisión de un mes a tres años los que participaren en una organización o realizaren propaganda basados en ideas o teorías de superioridad de una raza o de un grupo de personas de determinada religión, origen étnico o color, que tengan por objeto la justificación o promoción de la discriminación racial o religiosa en cualquier forma.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 igual pena incurrirán quienes por cualquier medio alentaren o iniciaren a la persecución o el odio contra una persona o grupos de personas a causa de su raza, religión, nacionalidad o ideas políticas.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 4</w:t>
      </w:r>
      <w:r>
        <w:rPr>
          <w:rFonts w:ascii="Verdana" w:hAnsi="Verdana"/>
          <w:b/>
          <w:bCs/>
          <w:color w:val="000000"/>
          <w:sz w:val="18"/>
          <w:szCs w:val="18"/>
        </w:rPr>
        <w:t>°. -</w:t>
      </w:r>
      <w:r>
        <w:rPr>
          <w:rFonts w:ascii="Verdana" w:hAnsi="Verdana"/>
          <w:color w:val="000000"/>
          <w:sz w:val="18"/>
          <w:szCs w:val="18"/>
        </w:rPr>
        <w:t> Se declara la obligatoriedad de exhibir en el ingreso a los locales bailables, de recreación, salas de espectáculos, bares, restaurantes u otros de acceso público, en forma clara y visible el texto del artículo 16 de la Constitución Nacional, junto con el de la ley.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(Artículo incorporado por art.1° de la </w:t>
      </w:r>
      <w:hyperlink r:id="rId4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24.782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03/04/97).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 5</w:t>
      </w:r>
      <w:r>
        <w:rPr>
          <w:rFonts w:ascii="Verdana" w:hAnsi="Verdana"/>
          <w:b/>
          <w:bCs/>
          <w:color w:val="000000"/>
          <w:sz w:val="18"/>
          <w:szCs w:val="18"/>
        </w:rPr>
        <w:t>°. -</w:t>
      </w:r>
      <w:r>
        <w:rPr>
          <w:rFonts w:ascii="Verdana" w:hAnsi="Verdana"/>
          <w:color w:val="000000"/>
          <w:sz w:val="18"/>
          <w:szCs w:val="18"/>
        </w:rPr>
        <w:t> El texto señalado en el artículo anterior, tendrá una dimensión, como mínimo de treinta centímetros (30) de ancho, por cuarenta (40) de alto y estará dispuesto verticalmente.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En el mismo al pie, deberá incluirse un recuadro destacado con la siguiente leyenda: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"Frente a cualquier acto discriminatorio, usted puede recurrir a la autoridad policial y/o juzgado civil de turno, quienes tienen la obligación de tomar su denuncia."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(Artículo incorporado por art.2° de la </w:t>
      </w:r>
      <w:hyperlink r:id="rId5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24.782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03/04/97).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Art. 6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°.-</w:t>
      </w:r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Se impondrá multa de $ 500 a $ 1.000 al propietario, organizador o responsable de locales bailables, de recreación, salas de espectáculos u otros de acceso público que no cumpliere estrictamente con lo dispuesto en los artículos 4º y 5º de la presente ley.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i/>
          <w:iCs/>
          <w:color w:val="000000"/>
          <w:sz w:val="18"/>
          <w:szCs w:val="18"/>
        </w:rPr>
        <w:t>(Artículo sustituido por 1° de la </w:t>
      </w:r>
      <w:hyperlink r:id="rId6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25.608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8/7/2002).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Art. 7.-</w:t>
      </w:r>
      <w:r>
        <w:rPr>
          <w:rFonts w:ascii="Verdana" w:hAnsi="Verdana"/>
          <w:color w:val="000000"/>
          <w:sz w:val="18"/>
          <w:szCs w:val="18"/>
        </w:rPr>
        <w:t> Comuníquese al Poder Ejecutivo Nacional. JUAN C. PUGLIESE - VICTOR H. MARTINEZ - Carlos A. BRAVO - Antonio J. MACRIS. </w:t>
      </w:r>
      <w:r>
        <w:rPr>
          <w:rFonts w:ascii="Verdana" w:hAnsi="Verdana"/>
          <w:i/>
          <w:iCs/>
          <w:color w:val="000000"/>
          <w:sz w:val="18"/>
          <w:szCs w:val="18"/>
        </w:rPr>
        <w:t>(Artículo renumerado por art. 2° de la </w:t>
      </w:r>
      <w:hyperlink r:id="rId7" w:history="1">
        <w:r>
          <w:rPr>
            <w:rStyle w:val="Hipervnculo"/>
            <w:rFonts w:ascii="Verdana" w:hAnsi="Verdana"/>
            <w:i/>
            <w:iCs/>
            <w:sz w:val="18"/>
            <w:szCs w:val="18"/>
          </w:rPr>
          <w:t>Ley N° 25.608</w:t>
        </w:r>
      </w:hyperlink>
      <w:r>
        <w:rPr>
          <w:rFonts w:ascii="Verdana" w:hAnsi="Verdana"/>
          <w:i/>
          <w:iCs/>
          <w:color w:val="000000"/>
          <w:sz w:val="18"/>
          <w:szCs w:val="18"/>
        </w:rPr>
        <w:t> B.O. 8/7/2002).</w:t>
      </w:r>
    </w:p>
    <w:p w:rsidR="000B3BD9" w:rsidRDefault="000B3BD9" w:rsidP="000B3BD9">
      <w:pPr>
        <w:pStyle w:val="NormalWeb"/>
        <w:spacing w:before="150" w:beforeAutospacing="0" w:after="300" w:afterAutospacing="0"/>
        <w:ind w:left="600" w:right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DADA EN LA SALA DE SESIONES DEL CONGRESO ARGENTINO, EN BUENOS AIRES, A LOS TRES DIAS DEL MES DE AGOSTO DEL AÑO MIL NOVECIENTOS OCHENTA Y OCHO.</w:t>
      </w:r>
    </w:p>
    <w:p w:rsidR="00E75378" w:rsidRDefault="00D85990">
      <w:r w:rsidRPr="00D85990">
        <w:t>http://servicios.infoleg.gob.ar/infolegInternet/anexos/20000-24999/20465/texact.htm</w:t>
      </w:r>
      <w:bookmarkStart w:id="0" w:name="_GoBack"/>
      <w:bookmarkEnd w:id="0"/>
    </w:p>
    <w:sectPr w:rsidR="00E75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D9"/>
    <w:rsid w:val="000B3BD9"/>
    <w:rsid w:val="00D85990"/>
    <w:rsid w:val="00E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1A0A-B4F7-4029-B975-A5D57348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Hipervnculo">
    <w:name w:val="Hyperlink"/>
    <w:basedOn w:val="Fuentedeprrafopredeter"/>
    <w:uiPriority w:val="99"/>
    <w:semiHidden/>
    <w:unhideWhenUsed/>
    <w:rsid w:val="000B3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rvicios.infoleg.gob.ar/infolegInternet/verNorma.do?id=757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ios.infoleg.gob.ar/infolegInternet/verNorma.do?id=75734" TargetMode="External"/><Relationship Id="rId5" Type="http://schemas.openxmlformats.org/officeDocument/2006/relationships/hyperlink" Target="http://servicios.infoleg.gob.ar/infolegInternet/verNorma.do?id=42477" TargetMode="External"/><Relationship Id="rId4" Type="http://schemas.openxmlformats.org/officeDocument/2006/relationships/hyperlink" Target="http://servicios.infoleg.gob.ar/infolegInternet/verNorma.do?id=4247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2018-05-21T15:43:00Z</dcterms:created>
  <dcterms:modified xsi:type="dcterms:W3CDTF">2018-05-21T15:59:00Z</dcterms:modified>
</cp:coreProperties>
</file>