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D" w:rsidRDefault="00FE188D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>
        <w:rPr>
          <w:noProof/>
          <w:lang w:eastAsia="es-BO"/>
        </w:rPr>
        <w:drawing>
          <wp:inline distT="0" distB="0" distL="0" distR="0" wp14:anchorId="5170B632" wp14:editId="6C0A8789">
            <wp:extent cx="546287" cy="371475"/>
            <wp:effectExtent l="0" t="0" r="635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9" cy="3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09C" w:rsidRPr="00016B7D" w:rsidRDefault="00DE009C" w:rsidP="00FE188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</w:p>
    <w:p w:rsidR="00FE188D" w:rsidRPr="00016B7D" w:rsidRDefault="001D3023" w:rsidP="00EA2C7A">
      <w:pPr>
        <w:rPr>
          <w:rFonts w:ascii="Arial" w:eastAsia="Times New Roman" w:hAnsi="Arial" w:cs="Arial"/>
          <w:b/>
          <w:bCs/>
          <w:sz w:val="20"/>
          <w:szCs w:val="20"/>
          <w:lang w:eastAsia="es-BO"/>
        </w:rPr>
      </w:pPr>
      <w:r w:rsidRPr="001D3023">
        <w:rPr>
          <w:rFonts w:ascii="Arial" w:hAnsi="Arial" w:cs="Arial"/>
          <w:b/>
          <w:color w:val="000000"/>
          <w:sz w:val="20"/>
          <w:szCs w:val="20"/>
        </w:rPr>
        <w:t>ORDENANZA MUNICIPAL G.M.L.P. No. 084/2010</w:t>
      </w:r>
      <w:r w:rsidR="00EA2C7A"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DE </w:t>
      </w:r>
      <w:r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>18</w:t>
      </w:r>
      <w:r w:rsidR="00EA2C7A"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</w:t>
      </w:r>
      <w:r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>MARZO</w:t>
      </w:r>
      <w:r w:rsidR="00EA2C7A"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20</w:t>
      </w:r>
      <w:r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>10</w:t>
      </w:r>
      <w:r w:rsidR="00EA2C7A" w:rsidRPr="001D3023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EA2C7A" w:rsidRPr="001D3023">
        <w:rPr>
          <w:rFonts w:ascii="Arial" w:hAnsi="Arial" w:cs="Arial"/>
          <w:b/>
          <w:color w:val="000000" w:themeColor="text1"/>
          <w:sz w:val="20"/>
          <w:szCs w:val="20"/>
        </w:rPr>
        <w:t xml:space="preserve"> CONSEJO MUNICIPAL DE LA PAZ</w:t>
      </w:r>
      <w:r w:rsidR="00FE188D" w:rsidRPr="00016B7D">
        <w:rPr>
          <w:rStyle w:val="Refdenotaalpie"/>
          <w:rFonts w:ascii="Arial" w:eastAsia="Times New Roman" w:hAnsi="Arial" w:cs="Arial"/>
          <w:b/>
          <w:bCs/>
          <w:sz w:val="20"/>
          <w:szCs w:val="20"/>
          <w:lang w:eastAsia="es-BO"/>
        </w:rPr>
        <w:footnoteReference w:id="1"/>
      </w:r>
      <w:r w:rsidR="00FE188D" w:rsidRPr="00016B7D">
        <w:rPr>
          <w:rFonts w:ascii="Arial" w:eastAsia="Times New Roman" w:hAnsi="Arial" w:cs="Arial"/>
          <w:b/>
          <w:bCs/>
          <w:sz w:val="20"/>
          <w:szCs w:val="20"/>
          <w:lang w:eastAsia="es-BO"/>
        </w:rPr>
        <w:t xml:space="preserve"> </w:t>
      </w:r>
    </w:p>
    <w:p w:rsidR="001D3023" w:rsidRPr="001D3023" w:rsidRDefault="001D3023" w:rsidP="001D3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1D302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El Concejo Municipal de La Paz, en ejercicio de las facultades que le confiere la Ley; </w:t>
      </w:r>
    </w:p>
    <w:p w:rsidR="001D3023" w:rsidRPr="001D3023" w:rsidRDefault="001D3023" w:rsidP="001D3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</w:p>
    <w:p w:rsidR="001D3023" w:rsidRPr="001D3023" w:rsidRDefault="001D3023" w:rsidP="001D3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1D302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 xml:space="preserve">RESUELVE: </w:t>
      </w:r>
    </w:p>
    <w:p w:rsidR="001D3023" w:rsidRPr="001D3023" w:rsidRDefault="001D3023" w:rsidP="001D3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1D302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ARTÍCULO PRIMERO.-</w:t>
      </w:r>
      <w:r w:rsidRPr="001D302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Crear el  Concejo Ciudadano de las Diversidades Sexuales y/o Genéricas de la población TLGB (Transformista, travestis, transexuales, lesbianas , </w:t>
      </w:r>
      <w:proofErr w:type="spellStart"/>
      <w:r w:rsidRPr="001D302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>gays</w:t>
      </w:r>
      <w:proofErr w:type="spellEnd"/>
      <w:r w:rsidRPr="001D302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y bisexuales) del Municipio de La Paz”, como instancia de asesoramiento, coordinación y análisis por el que las personas de diversidades sexuales y genéricas de la sociedad civil participen en la formulación, ejecución de manera coordinada y fiscalización de políticas públicas municipales que promuevan el ejercicio y la defensa  de los derechos humanos  de las personas de diversidades sexuales. </w:t>
      </w:r>
    </w:p>
    <w:p w:rsidR="001D3023" w:rsidRPr="001D3023" w:rsidRDefault="001D3023" w:rsidP="001D302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1D3023">
        <w:rPr>
          <w:rFonts w:ascii="Arial" w:eastAsia="Times New Roman" w:hAnsi="Arial" w:cs="Arial"/>
          <w:b/>
          <w:color w:val="000000"/>
          <w:sz w:val="20"/>
          <w:szCs w:val="20"/>
          <w:lang w:eastAsia="es-BO"/>
        </w:rPr>
        <w:t>ARTICULO SEGUNDO.-</w:t>
      </w:r>
      <w:r w:rsidRPr="001D3023">
        <w:rPr>
          <w:rFonts w:ascii="Arial" w:eastAsia="Times New Roman" w:hAnsi="Arial" w:cs="Arial"/>
          <w:color w:val="000000"/>
          <w:sz w:val="20"/>
          <w:szCs w:val="20"/>
          <w:lang w:eastAsia="es-BO"/>
        </w:rPr>
        <w:t xml:space="preserve"> El concejo ciudadano de las Diversidades, estará constituido por todas aquellas agrupaciones, instituciones y/u organizaciones sociales relacionadas con la orientación sexual y la identidad de género. </w:t>
      </w:r>
    </w:p>
    <w:sectPr w:rsidR="001D3023" w:rsidRPr="001D30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21" w:rsidRDefault="00480D21" w:rsidP="00FE188D">
      <w:pPr>
        <w:spacing w:after="0" w:line="240" w:lineRule="auto"/>
      </w:pPr>
      <w:r>
        <w:separator/>
      </w:r>
    </w:p>
  </w:endnote>
  <w:endnote w:type="continuationSeparator" w:id="0">
    <w:p w:rsidR="00480D21" w:rsidRDefault="00480D21" w:rsidP="00F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21" w:rsidRDefault="00480D21" w:rsidP="00FE188D">
      <w:pPr>
        <w:spacing w:after="0" w:line="240" w:lineRule="auto"/>
      </w:pPr>
      <w:r>
        <w:separator/>
      </w:r>
    </w:p>
  </w:footnote>
  <w:footnote w:type="continuationSeparator" w:id="0">
    <w:p w:rsidR="00480D21" w:rsidRDefault="00480D21" w:rsidP="00FE188D">
      <w:pPr>
        <w:spacing w:after="0" w:line="240" w:lineRule="auto"/>
      </w:pPr>
      <w:r>
        <w:continuationSeparator/>
      </w:r>
    </w:p>
  </w:footnote>
  <w:footnote w:id="1">
    <w:p w:rsidR="00FE188D" w:rsidRPr="00F8148C" w:rsidRDefault="00FE188D" w:rsidP="00FE188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="00F8148C">
        <w:rPr>
          <w:rFonts w:ascii="Times New Roman" w:hAnsi="Times New Roman" w:cs="Times New Roman"/>
          <w:sz w:val="18"/>
          <w:szCs w:val="18"/>
        </w:rPr>
        <w:t xml:space="preserve"> </w:t>
      </w:r>
      <w:r w:rsidRPr="00016B7D">
        <w:rPr>
          <w:rFonts w:ascii="Times New Roman" w:hAnsi="Times New Roman" w:cs="Times New Roman"/>
          <w:sz w:val="18"/>
          <w:szCs w:val="18"/>
        </w:rPr>
        <w:t xml:space="preserve">Para ver la norma in extenso, también puede utilizar el siguiente link   </w:t>
      </w:r>
      <w:r w:rsidR="00EA2C7A" w:rsidRPr="00EA2C7A">
        <w:rPr>
          <w:rFonts w:ascii="Times New Roman" w:hAnsi="Times New Roman" w:cs="Times New Roman"/>
          <w:sz w:val="18"/>
          <w:szCs w:val="18"/>
        </w:rPr>
        <w:t>http://www.libertadglbt.org/pdf/ordenanza_municipal.pdf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8D"/>
    <w:rsid w:val="001D3023"/>
    <w:rsid w:val="00480D21"/>
    <w:rsid w:val="00683406"/>
    <w:rsid w:val="00AE0038"/>
    <w:rsid w:val="00BF3988"/>
    <w:rsid w:val="00DE009C"/>
    <w:rsid w:val="00E84BA7"/>
    <w:rsid w:val="00EA2C7A"/>
    <w:rsid w:val="00F8148C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9C25451-3A0A-4332-86D8-C6236779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88D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E188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88D"/>
    <w:rPr>
      <w:rFonts w:ascii="Tahoma" w:hAnsi="Tahoma" w:cs="Tahoma"/>
      <w:sz w:val="16"/>
      <w:szCs w:val="16"/>
    </w:rPr>
  </w:style>
  <w:style w:type="character" w:styleId="CitaHTML">
    <w:name w:val="HTML Cite"/>
    <w:basedOn w:val="Fuentedeprrafopredeter"/>
    <w:uiPriority w:val="99"/>
    <w:semiHidden/>
    <w:unhideWhenUsed/>
    <w:rsid w:val="00F814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3</cp:revision>
  <dcterms:created xsi:type="dcterms:W3CDTF">2017-06-23T21:40:00Z</dcterms:created>
  <dcterms:modified xsi:type="dcterms:W3CDTF">2017-06-24T18:24:00Z</dcterms:modified>
</cp:coreProperties>
</file>